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B6" w:rsidRPr="001764FB" w:rsidRDefault="00D300B6" w:rsidP="001764FB">
      <w:pPr>
        <w:jc w:val="center"/>
        <w:rPr>
          <w:b/>
          <w:sz w:val="24"/>
        </w:rPr>
      </w:pPr>
      <w:r w:rsidRPr="001764FB">
        <w:rPr>
          <w:b/>
          <w:sz w:val="24"/>
        </w:rPr>
        <w:t>Социальный паспорт</w:t>
      </w:r>
      <w:r w:rsidR="001764FB">
        <w:rPr>
          <w:b/>
          <w:sz w:val="24"/>
        </w:rPr>
        <w:t xml:space="preserve"> МКОУ «КСОШ№5»за 2019-20учеб</w:t>
      </w:r>
      <w:proofErr w:type="gramStart"/>
      <w:r w:rsidR="001764FB">
        <w:rPr>
          <w:b/>
          <w:sz w:val="24"/>
        </w:rPr>
        <w:t>.г</w:t>
      </w:r>
      <w:proofErr w:type="gramEnd"/>
      <w:r w:rsidR="001764FB">
        <w:rPr>
          <w:b/>
          <w:sz w:val="24"/>
        </w:rPr>
        <w:t>од</w:t>
      </w:r>
    </w:p>
    <w:tbl>
      <w:tblPr>
        <w:tblStyle w:val="a3"/>
        <w:tblpPr w:leftFromText="180" w:rightFromText="180" w:vertAnchor="text" w:horzAnchor="margin" w:tblpX="250" w:tblpY="119"/>
        <w:tblW w:w="9497" w:type="dxa"/>
        <w:tblLook w:val="04A0"/>
      </w:tblPr>
      <w:tblGrid>
        <w:gridCol w:w="1386"/>
        <w:gridCol w:w="992"/>
        <w:gridCol w:w="5804"/>
        <w:gridCol w:w="1315"/>
      </w:tblGrid>
      <w:tr w:rsidR="001764FB" w:rsidRPr="003612FA" w:rsidTr="00BF6C64">
        <w:trPr>
          <w:trHeight w:val="138"/>
        </w:trPr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№</w:t>
            </w:r>
          </w:p>
        </w:tc>
        <w:tc>
          <w:tcPr>
            <w:tcW w:w="992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Разделы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Количество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1764FB" w:rsidRPr="003612FA" w:rsidRDefault="00ED4A57" w:rsidP="00BF6C64">
            <w:pPr>
              <w:tabs>
                <w:tab w:val="left" w:pos="1590"/>
              </w:tabs>
              <w:ind w:left="113" w:right="113"/>
              <w:rPr>
                <w:sz w:val="20"/>
              </w:rPr>
            </w:pPr>
            <w:r w:rsidRPr="003612FA">
              <w:rPr>
                <w:sz w:val="20"/>
              </w:rPr>
              <w:t>СВЕДЕНИЯ об учащихся</w:t>
            </w: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Общее количество Учащихся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285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Девочки/Мальчики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147/138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Из них (сумма 3.1-3.13</w:t>
            </w:r>
            <w:r w:rsidR="00ED4A57" w:rsidRPr="003612FA">
              <w:rPr>
                <w:sz w:val="18"/>
              </w:rPr>
              <w:t>)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254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На домашнем обучении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4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 Не </w:t>
            </w:r>
            <w:proofErr w:type="gramStart"/>
            <w:r w:rsidRPr="003612FA">
              <w:rPr>
                <w:sz w:val="18"/>
              </w:rPr>
              <w:t>охвачены</w:t>
            </w:r>
            <w:proofErr w:type="gramEnd"/>
            <w:r w:rsidRPr="003612FA">
              <w:rPr>
                <w:sz w:val="18"/>
              </w:rPr>
              <w:t xml:space="preserve"> обучением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с ОЗВ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3.4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Учащиеся на внутри школьном контроле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3.5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proofErr w:type="spellStart"/>
            <w:r w:rsidRPr="003612FA">
              <w:rPr>
                <w:sz w:val="18"/>
              </w:rPr>
              <w:t>Учащиесясостоящиеся</w:t>
            </w:r>
            <w:proofErr w:type="spellEnd"/>
            <w:r w:rsidRPr="003612FA">
              <w:rPr>
                <w:sz w:val="18"/>
              </w:rPr>
              <w:t xml:space="preserve"> на учете в ПДН МВД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3.6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малообеспеченных семей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23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3.7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многодетных семей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195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3.8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Дети-мигранты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3.9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в социально-опасном положени</w:t>
            </w:r>
            <w:proofErr w:type="gramStart"/>
            <w:r w:rsidRPr="003612FA">
              <w:rPr>
                <w:sz w:val="18"/>
              </w:rPr>
              <w:t>и(</w:t>
            </w:r>
            <w:proofErr w:type="gramEnd"/>
            <w:r w:rsidRPr="003612FA">
              <w:rPr>
                <w:sz w:val="18"/>
              </w:rPr>
              <w:t>НБФ)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rPr>
          <w:trHeight w:val="313"/>
        </w:trPr>
        <w:tc>
          <w:tcPr>
            <w:tcW w:w="1386" w:type="dxa"/>
            <w:tcBorders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3.10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Дети-сироты и дети без попечения родителей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rPr>
          <w:trHeight w:val="24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3.11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Дети-инвалиды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</w:tr>
      <w:tr w:rsidR="001764FB" w:rsidRPr="003612FA" w:rsidTr="00BF6C64">
        <w:trPr>
          <w:trHeight w:val="33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3.12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у кого родители инвалиды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</w:tr>
      <w:tr w:rsidR="001764FB" w:rsidRPr="003612FA" w:rsidTr="00BF6C64">
        <w:trPr>
          <w:trHeight w:val="103"/>
        </w:trPr>
        <w:tc>
          <w:tcPr>
            <w:tcW w:w="1386" w:type="dxa"/>
            <w:tcBorders>
              <w:top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3.13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Второгодники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4</w:t>
            </w:r>
          </w:p>
        </w:tc>
        <w:tc>
          <w:tcPr>
            <w:tcW w:w="992" w:type="dxa"/>
            <w:vMerge w:val="restart"/>
            <w:textDirection w:val="btLr"/>
          </w:tcPr>
          <w:p w:rsidR="001764FB" w:rsidRPr="003612FA" w:rsidRDefault="00ED4A57" w:rsidP="00BF6C64">
            <w:pPr>
              <w:tabs>
                <w:tab w:val="left" w:pos="1590"/>
              </w:tabs>
              <w:ind w:left="113" w:right="113"/>
              <w:rPr>
                <w:sz w:val="20"/>
              </w:rPr>
            </w:pPr>
            <w:r w:rsidRPr="003612FA">
              <w:rPr>
                <w:sz w:val="20"/>
              </w:rPr>
              <w:t>Семьи</w:t>
            </w: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Многодетные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195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5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Малообеспеченные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23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6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Вдовы/вдовцы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7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Матери одиночки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8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Замещающие семьи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9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Родители-инвалиды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На учете в ПДН МВ</w:t>
            </w:r>
            <w:proofErr w:type="gramStart"/>
            <w:r w:rsidRPr="003612FA">
              <w:rPr>
                <w:sz w:val="18"/>
              </w:rPr>
              <w:t>Д(</w:t>
            </w:r>
            <w:proofErr w:type="gramEnd"/>
            <w:r w:rsidRPr="003612FA">
              <w:rPr>
                <w:sz w:val="18"/>
              </w:rPr>
              <w:t>списки согласованы)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11</w:t>
            </w:r>
          </w:p>
        </w:tc>
        <w:tc>
          <w:tcPr>
            <w:tcW w:w="992" w:type="dxa"/>
            <w:vMerge w:val="restart"/>
            <w:textDirection w:val="btLr"/>
          </w:tcPr>
          <w:p w:rsidR="001764FB" w:rsidRPr="003612FA" w:rsidRDefault="00593F32" w:rsidP="00BF6C64">
            <w:pPr>
              <w:tabs>
                <w:tab w:val="left" w:pos="159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Внеурочная з</w:t>
            </w:r>
            <w:r w:rsidR="00ED4A57" w:rsidRPr="003612FA">
              <w:rPr>
                <w:sz w:val="20"/>
              </w:rPr>
              <w:t>анятость учащихся</w:t>
            </w: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Общее количество </w:t>
            </w:r>
            <w:proofErr w:type="spellStart"/>
            <w:r w:rsidRPr="003612FA">
              <w:rPr>
                <w:sz w:val="18"/>
              </w:rPr>
              <w:t>кружков</w:t>
            </w:r>
            <w:proofErr w:type="gramStart"/>
            <w:r w:rsidRPr="003612FA">
              <w:rPr>
                <w:sz w:val="18"/>
              </w:rPr>
              <w:t>,с</w:t>
            </w:r>
            <w:proofErr w:type="gramEnd"/>
            <w:r w:rsidRPr="003612FA">
              <w:rPr>
                <w:sz w:val="18"/>
              </w:rPr>
              <w:t>екций</w:t>
            </w:r>
            <w:proofErr w:type="spellEnd"/>
            <w:r w:rsidRPr="003612FA">
              <w:rPr>
                <w:sz w:val="18"/>
              </w:rPr>
              <w:t xml:space="preserve"> и факультативов в ОО</w:t>
            </w:r>
          </w:p>
        </w:tc>
        <w:tc>
          <w:tcPr>
            <w:tcW w:w="1315" w:type="dxa"/>
          </w:tcPr>
          <w:p w:rsidR="001764FB" w:rsidRPr="003612FA" w:rsidRDefault="00026DF9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</w:t>
            </w:r>
            <w:r w:rsidR="004D095B" w:rsidRPr="003612FA">
              <w:rPr>
                <w:sz w:val="20"/>
              </w:rPr>
              <w:t>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Охват учащихся в </w:t>
            </w:r>
            <w:proofErr w:type="spellStart"/>
            <w:r w:rsidRPr="003612FA">
              <w:rPr>
                <w:sz w:val="18"/>
              </w:rPr>
              <w:t>кружках</w:t>
            </w:r>
            <w:proofErr w:type="gramStart"/>
            <w:r w:rsidRPr="003612FA">
              <w:rPr>
                <w:sz w:val="18"/>
              </w:rPr>
              <w:t>,с</w:t>
            </w:r>
            <w:proofErr w:type="gramEnd"/>
            <w:r w:rsidRPr="003612FA">
              <w:rPr>
                <w:sz w:val="18"/>
              </w:rPr>
              <w:t>екциях</w:t>
            </w:r>
            <w:proofErr w:type="spellEnd"/>
            <w:r w:rsidRPr="003612FA">
              <w:rPr>
                <w:sz w:val="18"/>
              </w:rPr>
              <w:t xml:space="preserve"> и факультативах в ОО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Из них (сумма 13.1-13.11)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с ОЗВ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Учащиеся на внутри школьном контроле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10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Учащиеся </w:t>
            </w:r>
            <w:proofErr w:type="spellStart"/>
            <w:r w:rsidRPr="003612FA">
              <w:rPr>
                <w:sz w:val="18"/>
              </w:rPr>
              <w:t>состоящиеся</w:t>
            </w:r>
            <w:proofErr w:type="spellEnd"/>
            <w:r w:rsidRPr="003612FA">
              <w:rPr>
                <w:sz w:val="18"/>
              </w:rPr>
              <w:t xml:space="preserve"> на учете в ПДН МВД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13.4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малообеспеченных семей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23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13.5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многодетных семей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195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13.6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Дети-мигранты</w:t>
            </w:r>
          </w:p>
        </w:tc>
        <w:tc>
          <w:tcPr>
            <w:tcW w:w="1315" w:type="dxa"/>
          </w:tcPr>
          <w:p w:rsidR="001764FB" w:rsidRPr="003612FA" w:rsidRDefault="00ED4A57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13.7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в социально-опасном положени</w:t>
            </w:r>
            <w:proofErr w:type="gramStart"/>
            <w:r w:rsidRPr="003612FA">
              <w:rPr>
                <w:sz w:val="18"/>
              </w:rPr>
              <w:t>и(</w:t>
            </w:r>
            <w:proofErr w:type="gramEnd"/>
            <w:r w:rsidRPr="003612FA">
              <w:rPr>
                <w:sz w:val="18"/>
              </w:rPr>
              <w:t>НБФ)</w:t>
            </w:r>
          </w:p>
        </w:tc>
        <w:tc>
          <w:tcPr>
            <w:tcW w:w="1315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13.8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Дети-сироты и дети без попечения родителей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13.9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Дети-инвалиды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2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13.10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у кого родители инвалиды</w:t>
            </w:r>
          </w:p>
        </w:tc>
        <w:tc>
          <w:tcPr>
            <w:tcW w:w="1315" w:type="dxa"/>
          </w:tcPr>
          <w:p w:rsidR="001764FB" w:rsidRPr="003612FA" w:rsidRDefault="004D095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3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13.11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Второгодники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14</w:t>
            </w:r>
          </w:p>
        </w:tc>
        <w:tc>
          <w:tcPr>
            <w:tcW w:w="992" w:type="dxa"/>
            <w:vMerge w:val="restart"/>
            <w:textDirection w:val="btLr"/>
          </w:tcPr>
          <w:p w:rsidR="001764FB" w:rsidRPr="003612FA" w:rsidRDefault="00ED4A57" w:rsidP="00BF6C64">
            <w:pPr>
              <w:tabs>
                <w:tab w:val="left" w:pos="1590"/>
              </w:tabs>
              <w:ind w:left="113" w:right="113"/>
              <w:rPr>
                <w:sz w:val="20"/>
              </w:rPr>
            </w:pPr>
            <w:proofErr w:type="spellStart"/>
            <w:r w:rsidRPr="003612FA">
              <w:rPr>
                <w:sz w:val="20"/>
              </w:rPr>
              <w:t>Связ</w:t>
            </w:r>
            <w:proofErr w:type="spellEnd"/>
            <w:r w:rsidRPr="003612FA">
              <w:rPr>
                <w:sz w:val="20"/>
              </w:rPr>
              <w:t xml:space="preserve"> с </w:t>
            </w:r>
            <w:proofErr w:type="spellStart"/>
            <w:r w:rsidRPr="003612FA">
              <w:rPr>
                <w:sz w:val="20"/>
              </w:rPr>
              <w:t>учереждениями</w:t>
            </w:r>
            <w:proofErr w:type="spellEnd"/>
            <w:r w:rsidRPr="003612FA">
              <w:rPr>
                <w:sz w:val="20"/>
              </w:rPr>
              <w:t xml:space="preserve"> ДО</w:t>
            </w: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Общее количество учреждений в городе (районе)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15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Охват учащихся учреждениями </w:t>
            </w:r>
            <w:proofErr w:type="gramStart"/>
            <w:r w:rsidRPr="003612FA">
              <w:rPr>
                <w:sz w:val="18"/>
              </w:rPr>
              <w:t>ДО</w:t>
            </w:r>
            <w:proofErr w:type="gramEnd"/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Из них (сумма 16.1-16.11)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с ОЗВ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16.2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Учащиеся на внутри школьном контроле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16.3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 xml:space="preserve">Учащиеся </w:t>
            </w:r>
            <w:proofErr w:type="spellStart"/>
            <w:r w:rsidRPr="003612FA">
              <w:rPr>
                <w:sz w:val="18"/>
              </w:rPr>
              <w:t>состоящиеся</w:t>
            </w:r>
            <w:proofErr w:type="spellEnd"/>
            <w:r w:rsidRPr="003612FA">
              <w:rPr>
                <w:sz w:val="18"/>
              </w:rPr>
              <w:t xml:space="preserve"> на учете в ПДН МВД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16.4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малообеспеченных семей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16.5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из многодетных семей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16.6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Дети-мигранты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16.7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в социально-опасном положени</w:t>
            </w:r>
            <w:proofErr w:type="gramStart"/>
            <w:r w:rsidRPr="003612FA">
              <w:rPr>
                <w:sz w:val="18"/>
              </w:rPr>
              <w:t>и(</w:t>
            </w:r>
            <w:proofErr w:type="gramEnd"/>
            <w:r w:rsidRPr="003612FA">
              <w:rPr>
                <w:sz w:val="18"/>
              </w:rPr>
              <w:t>НБФ)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16.8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Дети-сироты и дети без попечения родителей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16.9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Дети-инвалиды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16.10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Дети у кого родители инвалиды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764FB" w:rsidRPr="003612FA" w:rsidTr="00BF6C64">
        <w:trPr>
          <w:trHeight w:val="139"/>
        </w:trPr>
        <w:tc>
          <w:tcPr>
            <w:tcW w:w="1386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  <w:r w:rsidRPr="003612FA">
              <w:rPr>
                <w:sz w:val="20"/>
              </w:rPr>
              <w:t>16.11</w:t>
            </w:r>
          </w:p>
        </w:tc>
        <w:tc>
          <w:tcPr>
            <w:tcW w:w="992" w:type="dxa"/>
            <w:vMerge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20"/>
              </w:rPr>
            </w:pPr>
          </w:p>
        </w:tc>
        <w:tc>
          <w:tcPr>
            <w:tcW w:w="5804" w:type="dxa"/>
          </w:tcPr>
          <w:p w:rsidR="001764FB" w:rsidRPr="003612FA" w:rsidRDefault="001764FB" w:rsidP="00BF6C64">
            <w:pPr>
              <w:tabs>
                <w:tab w:val="left" w:pos="1590"/>
              </w:tabs>
              <w:rPr>
                <w:sz w:val="18"/>
              </w:rPr>
            </w:pPr>
            <w:r w:rsidRPr="003612FA">
              <w:rPr>
                <w:sz w:val="18"/>
              </w:rPr>
              <w:t>Второгодники</w:t>
            </w:r>
          </w:p>
        </w:tc>
        <w:tc>
          <w:tcPr>
            <w:tcW w:w="1315" w:type="dxa"/>
          </w:tcPr>
          <w:p w:rsidR="001764FB" w:rsidRPr="003612FA" w:rsidRDefault="00593F32" w:rsidP="00BF6C64">
            <w:pPr>
              <w:tabs>
                <w:tab w:val="left" w:pos="159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00B6" w:rsidRPr="003612FA" w:rsidRDefault="00BF6C64" w:rsidP="00D300B6">
      <w:pPr>
        <w:tabs>
          <w:tab w:val="left" w:pos="1590"/>
        </w:tabs>
        <w:rPr>
          <w:sz w:val="20"/>
        </w:rPr>
      </w:pPr>
      <w:r w:rsidRPr="003612FA">
        <w:rPr>
          <w:sz w:val="20"/>
        </w:rPr>
        <w:t xml:space="preserve">Социальный педагог </w:t>
      </w:r>
      <w:r w:rsidR="00D300B6" w:rsidRPr="003612FA">
        <w:rPr>
          <w:sz w:val="20"/>
        </w:rPr>
        <w:tab/>
      </w:r>
      <w:r w:rsidRPr="003612FA">
        <w:rPr>
          <w:sz w:val="20"/>
        </w:rPr>
        <w:t xml:space="preserve">                                                                               Исрапилова А.А</w:t>
      </w:r>
    </w:p>
    <w:p w:rsidR="00D300B6" w:rsidRPr="003612FA" w:rsidRDefault="00BF6C64" w:rsidP="00D300B6">
      <w:pPr>
        <w:tabs>
          <w:tab w:val="left" w:pos="1590"/>
        </w:tabs>
        <w:rPr>
          <w:sz w:val="20"/>
        </w:rPr>
      </w:pPr>
      <w:r w:rsidRPr="003612FA">
        <w:rPr>
          <w:sz w:val="20"/>
        </w:rPr>
        <w:t>Руководитель ОУ                                                                                         Канзитдинов М.М.</w:t>
      </w:r>
    </w:p>
    <w:sectPr w:rsidR="00D300B6" w:rsidRPr="003612FA" w:rsidSect="00541A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0B6"/>
    <w:rsid w:val="00026DF9"/>
    <w:rsid w:val="00096702"/>
    <w:rsid w:val="001448D5"/>
    <w:rsid w:val="001764FB"/>
    <w:rsid w:val="003612FA"/>
    <w:rsid w:val="004D095B"/>
    <w:rsid w:val="004F794F"/>
    <w:rsid w:val="00541AF8"/>
    <w:rsid w:val="00593F32"/>
    <w:rsid w:val="006C7D30"/>
    <w:rsid w:val="007D2780"/>
    <w:rsid w:val="009E0760"/>
    <w:rsid w:val="00A71EF9"/>
    <w:rsid w:val="00BF6C64"/>
    <w:rsid w:val="00C569D1"/>
    <w:rsid w:val="00CB3A8C"/>
    <w:rsid w:val="00D300B6"/>
    <w:rsid w:val="00ED4A57"/>
    <w:rsid w:val="00F1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17FE-3455-4E65-A80F-24A689D3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12</cp:revision>
  <cp:lastPrinted>2019-10-03T08:04:00Z</cp:lastPrinted>
  <dcterms:created xsi:type="dcterms:W3CDTF">2019-09-18T09:03:00Z</dcterms:created>
  <dcterms:modified xsi:type="dcterms:W3CDTF">2019-10-03T08:04:00Z</dcterms:modified>
</cp:coreProperties>
</file>