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отчет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</w:t>
      </w:r>
      <w:proofErr w:type="spellStart"/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Карабудахкентскойской</w:t>
      </w:r>
      <w:proofErr w:type="spellEnd"/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средней общеобразовательной школы №5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68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Ильясовой </w:t>
      </w:r>
      <w:proofErr w:type="spellStart"/>
      <w:r w:rsidR="0068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Нюрлюгаят</w:t>
      </w:r>
      <w:proofErr w:type="spellEnd"/>
      <w:r w:rsidR="00686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Магомедовны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7C7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C7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образовательного  учреждения.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«Карабудахкентская средняя общеобразовательная школа №5»  расположена в селении Карабудахкент.  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8BE" w:rsidRPr="008D18BE" w:rsidRDefault="008D18BE" w:rsidP="008D18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D0D0D"/>
          <w:sz w:val="18"/>
          <w:szCs w:val="18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18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D18B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val="en-US" w:eastAsia="ru-RU"/>
          </w:rPr>
          <w:t>karabudakhschool</w:t>
        </w:r>
        <w:r w:rsidRPr="008D18B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eastAsia="ru-RU"/>
          </w:rPr>
          <w:t>5@</w:t>
        </w:r>
        <w:r w:rsidRPr="008D18B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8D18B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eastAsia="ru-RU"/>
          </w:rPr>
          <w:t>.</w:t>
        </w:r>
        <w:r w:rsidRPr="008D18B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8D18BE" w:rsidRPr="008D18BE" w:rsidRDefault="008D18BE" w:rsidP="008D18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D0D0D"/>
          <w:sz w:val="18"/>
          <w:szCs w:val="18"/>
          <w:lang w:eastAsia="ru-RU"/>
        </w:rPr>
      </w:pPr>
      <w:r w:rsidRPr="008D18BE">
        <w:rPr>
          <w:rFonts w:ascii="Tahoma" w:eastAsia="Times New Roman" w:hAnsi="Tahoma" w:cs="Tahoma"/>
          <w:color w:val="0D0D0D"/>
          <w:sz w:val="18"/>
          <w:szCs w:val="18"/>
          <w:lang w:val="en-US" w:eastAsia="ru-RU"/>
        </w:rPr>
        <w:t> </w:t>
      </w:r>
    </w:p>
    <w:p w:rsidR="008D18BE" w:rsidRPr="008D18BE" w:rsidRDefault="008D18BE" w:rsidP="008D18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D0D0D"/>
          <w:sz w:val="18"/>
          <w:szCs w:val="18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обучаемых на 1 июня 201</w:t>
      </w:r>
      <w:r w:rsidR="00CC30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 </w:t>
      </w:r>
      <w:r w:rsidR="008661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404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человек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Основной национальный состав: кумыки.</w:t>
      </w:r>
    </w:p>
    <w:p w:rsidR="008D18BE" w:rsidRPr="008D18BE" w:rsidRDefault="008D18BE" w:rsidP="008D18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I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ступень школы (1-</w:t>
      </w:r>
      <w:r w:rsidR="00CC307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</w:t>
      </w:r>
      <w:r w:rsidR="008661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класс) – начальная </w:t>
      </w:r>
      <w:proofErr w:type="gramStart"/>
      <w:r w:rsidR="008661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школа  -</w:t>
      </w:r>
      <w:proofErr w:type="gramEnd"/>
      <w:r w:rsidR="008661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116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человек.</w:t>
      </w:r>
    </w:p>
    <w:p w:rsidR="008D18BE" w:rsidRPr="008D18BE" w:rsidRDefault="008D18BE" w:rsidP="008D18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II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ступень (</w:t>
      </w:r>
      <w:r w:rsidR="00CC307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5-9 класс) – основная школа</w:t>
      </w:r>
      <w:r w:rsidR="008661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– 107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человек.</w:t>
      </w:r>
    </w:p>
    <w:p w:rsidR="008D18BE" w:rsidRPr="008D18BE" w:rsidRDefault="008D18BE" w:rsidP="008D18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III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ступень (1</w:t>
      </w:r>
      <w:r w:rsidR="008661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0-11 класс) – средняя школа – </w:t>
      </w:r>
      <w:proofErr w:type="gramStart"/>
      <w:r w:rsidR="0086610D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11</w:t>
      </w:r>
      <w:r w:rsidR="00560CA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человек</w:t>
      </w:r>
      <w:proofErr w:type="gramEnd"/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Режим работы школы: </w:t>
      </w:r>
    </w:p>
    <w:p w:rsidR="008D18BE" w:rsidRPr="008D18BE" w:rsidRDefault="002F71C7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суббота – 8:15 – 18: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– проведение спортивно-массовых и других общественных мероприятий в соответствии с планом проведения.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деятельности: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Направления развития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Основными направлениями реализации программы развития школы являются:</w:t>
      </w:r>
    </w:p>
    <w:p w:rsidR="008D18BE" w:rsidRPr="008D18BE" w:rsidRDefault="008D18BE" w:rsidP="008D1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учащихся школы на качественное образование.</w:t>
      </w:r>
    </w:p>
    <w:p w:rsidR="008D18BE" w:rsidRPr="008D18BE" w:rsidRDefault="008D18BE" w:rsidP="008D1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участников образовательного процесса.</w:t>
      </w:r>
    </w:p>
    <w:p w:rsidR="008D18BE" w:rsidRPr="008D18BE" w:rsidRDefault="008D18BE" w:rsidP="008D1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воспитательной системы.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Система дополнительного образования.</w:t>
      </w:r>
    </w:p>
    <w:p w:rsidR="008D18BE" w:rsidRPr="008D18BE" w:rsidRDefault="008D18BE" w:rsidP="008D1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школой.</w:t>
      </w:r>
    </w:p>
    <w:p w:rsidR="008D18BE" w:rsidRPr="008D18BE" w:rsidRDefault="008D18BE" w:rsidP="008D18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ресурсного (материально-технического, кадрового, научно-методического) обеспечения воспитательно-образовательного процесса.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Образовательная политика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Миссия</w:t>
      </w:r>
      <w:r w:rsidR="001B6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Карабудахкентской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в том, чтобы на основе гуманистической педагогической философии  посредством современных образовательных технологий обеспечить условия, необходимые </w:t>
      </w:r>
      <w:proofErr w:type="gram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интеллектуальных и этических качеств личности;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деятельности учащихся на основе идеалов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гражданства;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индивидуальных способностей каждого ученика, </w:t>
      </w:r>
      <w:proofErr w:type="gram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/ее свободы и прав;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критического мышления, отзывчивости и сострадания;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личной системы ценностей, выражающейся в их реальных поступках;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продуктивного взаимодействия детей друг с другом, развития их индивидуальности, способности к творчеству и самоорганизации;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реальных связей учебной деятельности и реальной жизни детей;</w:t>
      </w:r>
    </w:p>
    <w:p w:rsidR="008D18BE" w:rsidRPr="008D18BE" w:rsidRDefault="008D18BE" w:rsidP="008D18B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образовательной системы, которая подготовит учащихся к продолжению их образования после окончания школы.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Реализация моделей развития, ориентированных на личностное самосознание, профессиональное самоопределение, творческую реализацию, культурную идентификации ребенка, а также его адаптацию и социализацию к жизни общественного сообщества.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реализации данной цели педагогический коллектив школы решает следующие 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школы как гибкой, вариативной, открытой образовательной системы;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реализация инновационных технологий, направленных на ее совершенствование;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формирование запросов и возможностей всех участников образовательного процесса;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здорового образа жизни на основе бережного, правильного отношения каждого ребенка к своему здоровью;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учебной и воспитательной деятельности школы;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сопровождение педагогов, формирование корпоративной культуры членов школьного коллектива;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системы управления на основе принципов, открытости, 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ресурсов, развитие материально-технической базы школы;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и продвижение всех членов школьного коллектива;</w:t>
      </w:r>
    </w:p>
    <w:p w:rsidR="008D18BE" w:rsidRPr="008D18BE" w:rsidRDefault="008D18BE" w:rsidP="008D18B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безопасных условий для организации и проведения образовательного процесса.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соответствует всем нормам и требованиям  к индивидуальным планам общеобразовательной школы, по всем параметрам соблюдены предельно допустимые нормы.</w:t>
      </w:r>
    </w:p>
    <w:p w:rsidR="008D18BE" w:rsidRPr="008D18BE" w:rsidRDefault="0083267D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1-4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разработан на основе  Федерального государственного образовательного стандарта начального общего образования.</w:t>
      </w:r>
    </w:p>
    <w:p w:rsidR="008D18BE" w:rsidRPr="008D18BE" w:rsidRDefault="00771505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5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 разработан на основе Федерального базисного учебного плана от 9 марта 2004 года № 1312 (4 </w:t>
      </w:r>
      <w:proofErr w:type="spellStart"/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5-6 </w:t>
      </w:r>
      <w:proofErr w:type="spellStart"/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9-11 </w:t>
      </w:r>
      <w:proofErr w:type="spellStart"/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Приоритетами при формировании учебного плана школы являются: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обеспечение базового уровня образования;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создание условий для развития образовательной среды;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организация образовательного процесса с учетом образовательных запросов учащихся.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Расписание занятий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составлялось в соответствии с санитарно-эпидемиологическими требованиями к условиям и организации обучения в образовательных учреждениях, утвержденными постановлением Главного государственного санитарного врача РФ №189  от 29 декабря 2010 г.</w:t>
      </w: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Обеспечение доступности общего образования</w:t>
      </w: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1941"/>
        <w:gridCol w:w="2003"/>
        <w:gridCol w:w="1923"/>
        <w:gridCol w:w="1908"/>
      </w:tblGrid>
      <w:tr w:rsidR="008D18BE" w:rsidRPr="008D18BE" w:rsidTr="008D18BE">
        <w:trPr>
          <w:trHeight w:val="7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Начало года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 xml:space="preserve">Прибыло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Убыло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Конец года</w:t>
            </w:r>
          </w:p>
        </w:tc>
      </w:tr>
      <w:tr w:rsidR="008D18BE" w:rsidRPr="008D18BE" w:rsidTr="008D18BE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Начальные классы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6610D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CA7376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CA7376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CA7376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115</w:t>
            </w:r>
          </w:p>
        </w:tc>
      </w:tr>
      <w:tr w:rsidR="008D18BE" w:rsidRPr="008D18BE" w:rsidTr="008D18BE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>Основная школа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192F86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107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A9382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A9382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113</w:t>
            </w:r>
          </w:p>
        </w:tc>
      </w:tr>
      <w:tr w:rsidR="008D18BE" w:rsidRPr="008D18BE" w:rsidTr="008D18BE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t xml:space="preserve">Средняя </w:t>
            </w: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192F86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A93828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8404DA">
              <w:rPr>
                <w:rFonts w:ascii="Calibri" w:eastAsia="Calibri" w:hAnsi="Calibri" w:cs="Times New Roman"/>
                <w:b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A9382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A9382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10</w:t>
            </w:r>
          </w:p>
        </w:tc>
      </w:tr>
      <w:tr w:rsidR="008D18BE" w:rsidRPr="008D18BE" w:rsidTr="008D18BE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i/>
                <w:color w:val="262626"/>
                <w:sz w:val="24"/>
                <w:szCs w:val="24"/>
              </w:rPr>
              <w:lastRenderedPageBreak/>
              <w:t>Всего по школе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A9382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2</w:t>
            </w: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A9382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A9382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23</w:t>
            </w:r>
            <w:r w:rsidR="008D18BE" w:rsidRPr="008404D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8</w:t>
            </w:r>
          </w:p>
        </w:tc>
      </w:tr>
    </w:tbl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предоставления максимальных возможностей для учащихся в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Карабудахкентской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средней общеобразовательной школе №5 реализуются следующие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программы: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работает по программе 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«Гармония»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и среднего образования в соответствии с государственными стандартами.</w:t>
      </w:r>
    </w:p>
    <w:p w:rsidR="008D18BE" w:rsidRPr="008D18BE" w:rsidRDefault="008D18BE" w:rsidP="008D18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Созданы программы по направлениям:</w:t>
      </w:r>
    </w:p>
    <w:p w:rsidR="008D18BE" w:rsidRPr="008D18BE" w:rsidRDefault="008D18BE" w:rsidP="008D1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«Педагогические кадры»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«Адаптация учащихся 1 класса  к школе».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«Работа с одарёнными учащимися».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«Работа с учащимися, имеющими низкую учебную мотивацию»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«Профилактика курения, алкоголизма и наркомании»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«Патриотическое воспитание учащихся»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«Здоровье»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«Юные инспекторы движения»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«Экологическое воспитание школьников»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«Эстетическое развитие школьников младшего школьного возраста»</w:t>
      </w:r>
    </w:p>
    <w:p w:rsidR="008D18BE" w:rsidRPr="008D18BE" w:rsidRDefault="008D18BE" w:rsidP="008D18B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«Предупреждение детского дорожно-транспортного травматизма»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   </w:t>
      </w:r>
      <w:r w:rsidRPr="008D18BE"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  <w:lang w:eastAsia="ru-RU"/>
        </w:rPr>
        <w:t>Экзамены по выбору.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63"/>
        <w:gridCol w:w="567"/>
        <w:gridCol w:w="164"/>
        <w:gridCol w:w="1746"/>
        <w:gridCol w:w="756"/>
        <w:gridCol w:w="776"/>
        <w:gridCol w:w="43"/>
        <w:gridCol w:w="909"/>
      </w:tblGrid>
      <w:tr w:rsidR="008D18BE" w:rsidRPr="008404DA" w:rsidTr="008F16A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предмет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класс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учитель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всего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У</w:t>
            </w:r>
          </w:p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%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К</w:t>
            </w:r>
          </w:p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>%</w:t>
            </w:r>
          </w:p>
        </w:tc>
      </w:tr>
      <w:tr w:rsidR="008D18BE" w:rsidRPr="008404DA" w:rsidTr="008F16A8">
        <w:tc>
          <w:tcPr>
            <w:tcW w:w="6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                              В форме ОГЭ</w:t>
            </w:r>
          </w:p>
        </w:tc>
      </w:tr>
      <w:tr w:rsidR="008D18BE" w:rsidRPr="008404DA" w:rsidTr="008F16A8">
        <w:trPr>
          <w:trHeight w:val="55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Абдулхаликова</w:t>
            </w:r>
            <w:proofErr w:type="spellEnd"/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Б.А.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DE619B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774939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95 </w:t>
            </w:r>
            <w:r w:rsidR="008D18BE"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%</w:t>
            </w:r>
          </w:p>
          <w:p w:rsidR="00DE619B" w:rsidRPr="008404DA" w:rsidRDefault="00DE619B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DE619B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21</w:t>
            </w:r>
            <w:r w:rsidR="008D18BE"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%</w:t>
            </w:r>
          </w:p>
        </w:tc>
      </w:tr>
      <w:tr w:rsidR="008D18BE" w:rsidRPr="008404DA" w:rsidTr="008F16A8">
        <w:trPr>
          <w:trHeight w:val="27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Гаджиева А.Н.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C01E97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E13EE7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E13EE7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</w:tr>
      <w:tr w:rsidR="008D18BE" w:rsidRPr="008404DA" w:rsidTr="008F16A8">
        <w:tc>
          <w:tcPr>
            <w:tcW w:w="69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18BE" w:rsidRPr="008404DA" w:rsidRDefault="008D18BE" w:rsidP="000564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8D18BE" w:rsidRPr="008404DA" w:rsidTr="008F16A8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Обществознание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Зайналов</w:t>
            </w:r>
            <w:proofErr w:type="spellEnd"/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К.А.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05641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05641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28</w:t>
            </w:r>
            <w:r w:rsidR="00774939"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="008D18BE"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%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056418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14</w:t>
            </w:r>
            <w:r w:rsidR="008D18BE"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%</w:t>
            </w:r>
          </w:p>
        </w:tc>
      </w:tr>
    </w:tbl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8D18BE" w:rsidRDefault="008D18BE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Итоги аттестации в 11 классе</w:t>
      </w: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C01E97" w:rsidRPr="008D18BE" w:rsidRDefault="00C01E97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Учащиеся 11 класса сдавали все экзамены в форме ЕГЭ.</w:t>
      </w:r>
    </w:p>
    <w:p w:rsidR="008D18BE" w:rsidRPr="008D18BE" w:rsidRDefault="008D18BE" w:rsidP="008D18B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4"/>
        <w:gridCol w:w="2522"/>
        <w:gridCol w:w="1410"/>
        <w:gridCol w:w="701"/>
        <w:gridCol w:w="714"/>
        <w:gridCol w:w="1190"/>
        <w:gridCol w:w="1256"/>
      </w:tblGrid>
      <w:tr w:rsidR="008D18BE" w:rsidRPr="008D18BE" w:rsidTr="003F734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 xml:space="preserve">Предмет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Учитель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Кол-во </w:t>
            </w:r>
            <w:proofErr w:type="gramStart"/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404DA" w:rsidRDefault="008D18BE" w:rsidP="008D18BE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Проходной балл</w:t>
            </w:r>
          </w:p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404DA" w:rsidRDefault="008D18BE" w:rsidP="008D18BE">
            <w:pP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Баллы на экзамене</w:t>
            </w:r>
          </w:p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404DA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404D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Средний балл</w:t>
            </w:r>
          </w:p>
        </w:tc>
      </w:tr>
      <w:tr w:rsidR="008D18BE" w:rsidRPr="00C735EB" w:rsidTr="003F734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Русский язык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Абдулхаликова</w:t>
            </w:r>
            <w:proofErr w:type="spellEnd"/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Б.А.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95515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E13EE7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3C7AF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3C7AFC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C735EB">
              <w:rPr>
                <w:rFonts w:ascii="Calibri" w:eastAsia="Calibri" w:hAnsi="Calibri" w:cs="Times New Roman"/>
                <w:b/>
              </w:rPr>
              <w:t>38</w:t>
            </w:r>
          </w:p>
        </w:tc>
      </w:tr>
      <w:tr w:rsidR="008D18BE" w:rsidRPr="00C735EB" w:rsidTr="003F734E">
        <w:trPr>
          <w:trHeight w:val="30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Математика </w:t>
            </w:r>
            <w:r w:rsidR="008F78B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(</w:t>
            </w:r>
            <w:proofErr w:type="gramStart"/>
            <w:r w:rsidR="008F78B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базовый</w:t>
            </w:r>
            <w:proofErr w:type="gramEnd"/>
            <w:r w:rsidR="008F78BC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F78B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Гаджиева А.Н.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3C7AF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3C7AF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795801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3C7AFC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C735EB">
              <w:rPr>
                <w:rFonts w:ascii="Calibri" w:eastAsia="Calibri" w:hAnsi="Calibri" w:cs="Times New Roman"/>
                <w:b/>
              </w:rPr>
              <w:t>3,57</w:t>
            </w:r>
          </w:p>
        </w:tc>
      </w:tr>
      <w:tr w:rsidR="008F78BC" w:rsidRPr="00C735EB" w:rsidTr="003F734E">
        <w:trPr>
          <w:trHeight w:val="30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8F78B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(профиль)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8F78B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Гусейнова Г.Д.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8F78B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8F78B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7738F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C" w:rsidRPr="00C735EB" w:rsidRDefault="007738FB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36</w:t>
            </w:r>
          </w:p>
        </w:tc>
      </w:tr>
      <w:tr w:rsidR="008D18BE" w:rsidRPr="00C735EB" w:rsidTr="003F734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Обществознание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Зайналов</w:t>
            </w:r>
            <w:proofErr w:type="spellEnd"/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К.А.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F78BC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C735E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42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7738F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7738FB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29</w:t>
            </w:r>
          </w:p>
        </w:tc>
      </w:tr>
      <w:tr w:rsidR="008D18BE" w:rsidRPr="00C735EB" w:rsidTr="003F734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История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E13EE7" w:rsidP="00E13EE7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Абдуллагатов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Ч.М.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E13EE7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C735E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7738F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</w:tc>
      </w:tr>
      <w:tr w:rsidR="008D18BE" w:rsidRPr="00C735EB" w:rsidTr="003F734E">
        <w:trPr>
          <w:trHeight w:val="34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Биология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Ахмедова А.П.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0A191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C735EB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0A191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0A191F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52,5</w:t>
            </w:r>
          </w:p>
        </w:tc>
      </w:tr>
      <w:tr w:rsidR="008D18BE" w:rsidRPr="00C735EB" w:rsidTr="003F734E">
        <w:trPr>
          <w:trHeight w:val="21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Химия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8D18BE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Хыдырбекова</w:t>
            </w:r>
            <w:proofErr w:type="spellEnd"/>
            <w:r w:rsidRPr="00C735E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У.А.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0A191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0A191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C735EB" w:rsidRDefault="000A191F" w:rsidP="008D18BE">
            <w:pPr>
              <w:tabs>
                <w:tab w:val="left" w:pos="340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71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C735EB" w:rsidRDefault="000A191F" w:rsidP="008D18BE">
            <w:pPr>
              <w:spacing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71</w:t>
            </w:r>
          </w:p>
        </w:tc>
      </w:tr>
      <w:tr w:rsidR="008D18BE" w:rsidRPr="008D18BE" w:rsidTr="003F734E">
        <w:trPr>
          <w:gridAfter w:val="1"/>
          <w:wAfter w:w="1256" w:type="dxa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8D18BE" w:rsidRPr="008D18BE" w:rsidRDefault="008D18BE" w:rsidP="008D18B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Сдача предметов в форме ЕГЭ на итоговой аттестации.</w:t>
      </w:r>
    </w:p>
    <w:p w:rsidR="008D18BE" w:rsidRPr="008D18BE" w:rsidRDefault="00913028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18BE" w:rsidRPr="008D18BE" w:rsidRDefault="008D18BE" w:rsidP="008D18B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Победители районных олимпиад.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76"/>
        <w:gridCol w:w="1941"/>
        <w:gridCol w:w="886"/>
        <w:gridCol w:w="2928"/>
      </w:tblGrid>
      <w:tr w:rsidR="008D18BE" w:rsidRPr="008D18BE" w:rsidTr="008D18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№  </w:t>
            </w:r>
            <w:proofErr w:type="gram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</w:t>
            </w:r>
            <w:proofErr w:type="gramEnd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/п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Ф.И. учащегося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предмет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класс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Ф.И.О. учителя</w:t>
            </w:r>
          </w:p>
        </w:tc>
      </w:tr>
      <w:tr w:rsidR="008D18BE" w:rsidRPr="008D18BE" w:rsidTr="008D18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                                       победители</w:t>
            </w:r>
          </w:p>
        </w:tc>
      </w:tr>
      <w:tr w:rsidR="008D18BE" w:rsidRPr="008D18BE" w:rsidTr="008D18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Гаджиева </w:t>
            </w:r>
            <w:proofErr w:type="spell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21747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 язык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21747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21747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  <w:tr w:rsidR="008D18BE" w:rsidRPr="008D18BE" w:rsidTr="008D18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217470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Зубайдат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 язык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217470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  <w:tr w:rsidR="008D18BE" w:rsidRPr="008D18BE" w:rsidTr="008D18B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призёры</w:t>
            </w:r>
          </w:p>
        </w:tc>
      </w:tr>
      <w:tr w:rsidR="008D18BE" w:rsidRPr="008D18BE" w:rsidTr="006D3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E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Даниялов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Атав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E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физкультура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E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8BE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Абдуллагатов</w:t>
            </w:r>
            <w:proofErr w:type="spellEnd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Ч.М.</w:t>
            </w:r>
          </w:p>
        </w:tc>
      </w:tr>
      <w:tr w:rsidR="006D3E0C" w:rsidRPr="008D18BE" w:rsidTr="006D3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Гаджиева </w:t>
            </w:r>
            <w:proofErr w:type="spell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Русский язык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Б.А.</w:t>
            </w:r>
          </w:p>
        </w:tc>
      </w:tr>
      <w:tr w:rsidR="006D3E0C" w:rsidRPr="008D18BE" w:rsidTr="006D3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Гусейнов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Русский язык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Абдулхаликова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Б.А.</w:t>
            </w:r>
          </w:p>
        </w:tc>
      </w:tr>
      <w:tr w:rsidR="008D18BE" w:rsidRPr="008D18BE" w:rsidTr="008D18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A76AC5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Абдуллатипова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Гезель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ОБЖ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A76AC5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Абдуллагатов</w:t>
            </w:r>
            <w:proofErr w:type="spellEnd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Ч.М.</w:t>
            </w:r>
          </w:p>
        </w:tc>
      </w:tr>
      <w:tr w:rsidR="006D3E0C" w:rsidRPr="008D18BE" w:rsidTr="008D18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Бамматов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Шарапитдин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История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Абдуллагатов</w:t>
            </w:r>
            <w:proofErr w:type="spellEnd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Ч.М.</w:t>
            </w:r>
          </w:p>
        </w:tc>
      </w:tr>
      <w:tr w:rsidR="006D3E0C" w:rsidRPr="008D18BE" w:rsidTr="008D18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Ахмедов Рамазан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История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Абдуллагатов</w:t>
            </w:r>
            <w:proofErr w:type="spellEnd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Ч.М.</w:t>
            </w:r>
          </w:p>
        </w:tc>
      </w:tr>
      <w:tr w:rsidR="008D18BE" w:rsidRPr="008D18BE" w:rsidTr="006D3E0C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8BE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Гаджиева </w:t>
            </w:r>
            <w:proofErr w:type="spell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8BE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Экология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8BE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8BE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Ахмедова А.П.</w:t>
            </w:r>
          </w:p>
        </w:tc>
      </w:tr>
      <w:tr w:rsidR="006D3E0C" w:rsidRPr="008D18BE" w:rsidTr="006D3E0C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Даудова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Надия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0C" w:rsidRPr="008D18BE" w:rsidRDefault="006D3E0C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Экология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0C" w:rsidRPr="008D18BE" w:rsidRDefault="006D3E0C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0C" w:rsidRPr="008D18BE" w:rsidRDefault="006D3E0C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Ахмедова А.П.</w:t>
            </w:r>
          </w:p>
        </w:tc>
      </w:tr>
      <w:tr w:rsidR="006D3E0C" w:rsidRPr="008D18BE" w:rsidTr="006D3E0C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0C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0C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Зубайдат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0C" w:rsidRPr="008D18BE" w:rsidRDefault="006D3E0C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 язык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0C" w:rsidRPr="008D18BE" w:rsidRDefault="006D3E0C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0C" w:rsidRPr="008D18BE" w:rsidRDefault="006D3E0C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Ахмедова А.П.</w:t>
            </w:r>
          </w:p>
        </w:tc>
      </w:tr>
      <w:tr w:rsidR="008D18BE" w:rsidRPr="008D18BE" w:rsidTr="008D18B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6D3E0C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Гаджиева </w:t>
            </w:r>
            <w:proofErr w:type="spell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6D3E0C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  <w:tr w:rsidR="008F745B" w:rsidRPr="008D18BE" w:rsidTr="008D18BE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45B" w:rsidRPr="008D18BE" w:rsidRDefault="008F745B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45B" w:rsidRPr="008D18BE" w:rsidRDefault="008F745B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Даудова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Надия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45B" w:rsidRPr="008D18BE" w:rsidRDefault="008F745B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 язык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45B" w:rsidRDefault="008F745B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45B" w:rsidRPr="008D18BE" w:rsidRDefault="008F745B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  <w:tr w:rsidR="008D18BE" w:rsidRPr="008D18BE" w:rsidTr="00D705E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18BE" w:rsidRPr="008D18BE" w:rsidRDefault="00D705E5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Гаджиева </w:t>
            </w:r>
            <w:proofErr w:type="spell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D705E5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литература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D705E5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  <w:tr w:rsidR="002D2794" w:rsidRPr="008D18BE" w:rsidTr="002D279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794" w:rsidRPr="008D18BE" w:rsidRDefault="002D2794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794" w:rsidRPr="008D18BE" w:rsidRDefault="002D2794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Даудова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Надия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794" w:rsidRPr="008D18BE" w:rsidRDefault="002D2794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литература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794" w:rsidRPr="008D18BE" w:rsidRDefault="002D2794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794" w:rsidRPr="008D18BE" w:rsidRDefault="002D2794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</w:tbl>
    <w:p w:rsidR="00BC3163" w:rsidRDefault="00BC3163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3163" w:rsidRDefault="00BC3163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3163" w:rsidRPr="008D18BE" w:rsidRDefault="00BC3163" w:rsidP="00BC3163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3163" w:rsidRPr="008D18BE" w:rsidRDefault="00BC3163" w:rsidP="00BC3163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Победитель </w:t>
      </w: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еспубликанской</w:t>
      </w: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ы</w:t>
      </w: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.</w:t>
      </w:r>
    </w:p>
    <w:p w:rsidR="00BC3163" w:rsidRPr="008D18BE" w:rsidRDefault="00BC3163" w:rsidP="00BC3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76"/>
        <w:gridCol w:w="1941"/>
        <w:gridCol w:w="886"/>
        <w:gridCol w:w="2928"/>
      </w:tblGrid>
      <w:tr w:rsidR="00BC3163" w:rsidRPr="008D18BE" w:rsidTr="00D76D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№  </w:t>
            </w:r>
            <w:proofErr w:type="gram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</w:t>
            </w:r>
            <w:proofErr w:type="gramEnd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/п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Ф.И. учащегося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предмет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класс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Ф.И.О. учителя</w:t>
            </w:r>
          </w:p>
        </w:tc>
      </w:tr>
      <w:tr w:rsidR="00BC3163" w:rsidRPr="008D18BE" w:rsidTr="00D76D9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                      </w:t>
            </w:r>
            <w:r w:rsidR="005F56A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                    победитель</w:t>
            </w:r>
          </w:p>
        </w:tc>
      </w:tr>
      <w:tr w:rsidR="00BC3163" w:rsidRPr="008D18BE" w:rsidTr="00D76D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Гаджиева </w:t>
            </w:r>
            <w:proofErr w:type="spellStart"/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Родной язык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63" w:rsidRPr="008D18BE" w:rsidRDefault="00BC3163" w:rsidP="00D76D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Керимова Р.И.</w:t>
            </w:r>
          </w:p>
        </w:tc>
      </w:tr>
    </w:tbl>
    <w:p w:rsidR="00BC3163" w:rsidRDefault="00BC3163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3163" w:rsidRDefault="00BC3163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C3163" w:rsidRDefault="00BC3163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60C21" w:rsidRDefault="00C60C21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8D18BE" w:rsidRPr="008D18BE" w:rsidRDefault="00C60C21" w:rsidP="008D18BE">
      <w:pPr>
        <w:tabs>
          <w:tab w:val="left" w:pos="3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D18BE" w:rsidRPr="008D18BE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914900" cy="2019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18BE" w:rsidRPr="008D18BE" w:rsidRDefault="00C60C21" w:rsidP="008D18BE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2014-2015            2015-2016</w:t>
      </w:r>
    </w:p>
    <w:p w:rsidR="008D18BE" w:rsidRPr="008D18BE" w:rsidRDefault="008D18BE" w:rsidP="008C3A69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left="-284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Воспитательная работа.</w:t>
      </w:r>
    </w:p>
    <w:p w:rsidR="008D18BE" w:rsidRPr="008D18BE" w:rsidRDefault="008D18BE" w:rsidP="008D18BE">
      <w:pPr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 воспитательной работы школы</w:t>
      </w:r>
    </w:p>
    <w:p w:rsidR="008D18BE" w:rsidRPr="008D18BE" w:rsidRDefault="008D18BE" w:rsidP="008D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прошедшем учебном году школа работала по тематической воспитательной программе «Качественное воспитание-залог будущего»</w:t>
      </w:r>
    </w:p>
    <w:p w:rsidR="008D18BE" w:rsidRPr="008D18BE" w:rsidRDefault="008D18BE" w:rsidP="008D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Целями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</w:t>
      </w:r>
      <w:r w:rsidR="00092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спитательной работы школы в 2015-2016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стали: </w:t>
      </w:r>
    </w:p>
    <w:p w:rsidR="008D18BE" w:rsidRPr="008D18BE" w:rsidRDefault="008D18BE" w:rsidP="008D18B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</w:t>
      </w:r>
      <w:proofErr w:type="gram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ответственности, достоинства, уважения и любви к своей родине.</w:t>
      </w:r>
    </w:p>
    <w:p w:rsidR="008D18BE" w:rsidRPr="008D18BE" w:rsidRDefault="008D18BE" w:rsidP="008D18B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развитие личности.</w:t>
      </w:r>
    </w:p>
    <w:p w:rsidR="008D18BE" w:rsidRPr="008D18BE" w:rsidRDefault="008D18BE" w:rsidP="008D18BE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деятельности, направленной на стимулирование профессионального роста, в первую очередь в молодежной среде.</w:t>
      </w:r>
    </w:p>
    <w:p w:rsidR="008D18BE" w:rsidRPr="008D18BE" w:rsidRDefault="008D18BE" w:rsidP="008D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 организации воспитательного процесса в школе являются системный,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личностно-ориентированный подходы, тогда как ядром воспитательной системы является единство коллективов учителей, учеников и родителей.</w:t>
      </w:r>
    </w:p>
    <w:p w:rsidR="008D18BE" w:rsidRPr="008D18BE" w:rsidRDefault="008D18BE" w:rsidP="008D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18B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оспитательная работы школы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направлена на всестороннее гармоничное развитие личности и включает в себя: патриотическое,  нравственное и художественно-эстетическое воспитание, формирование гражданской позиции и развитие традиций поддержания здорового образа жизни. 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воспитательным процессом осуществлялось на уровне всех 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 образовательного процесса. Наряду с администрацией, в решении принципиальных вопросов воспитания, развития школы участвовали Совет школы, Общешкольный родительский комитет и Совет старшеклассников.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этого мы сформировали стимулирующую коммуникативную среду – пространство продуктивного общения и сотрудничества, объединяющего детей и взрослых, позволяющего им развиваться и оптимально реализовывать свои возможности. Праздники и досуговые мероприятия являются полноправной частью образовательной программы. Учащиеся добровольно выбирают вид деятельности по интересам. Совместная подготовка к праздникам, конкурсам и их проведение – настоящая школа творчества и общения, гарантирующая заряд бодрости и креатива.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before="100" w:beforeAutospacing="1" w:after="100" w:afterAutospacing="1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Традиции как фактор формирования личности и стиля школы</w:t>
      </w:r>
    </w:p>
    <w:p w:rsidR="008D18BE" w:rsidRPr="008D18BE" w:rsidRDefault="008D18BE" w:rsidP="008D18B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Школьные традиции  отражают социальную направленность, дух и стиль нашей школы, и насчитывается немало давних традиций гражданского, патриотического, трудового, культурного, нравственного направлений воспитания школы: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(Неделя) здоровья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Учителя.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год. Новогодняя сказка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субботники и месячник по благоустройству школьной территории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классных коллективов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Дня Победы. Вахта памяти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звонок. Общешкольная линейка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достижений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вечер</w:t>
      </w:r>
    </w:p>
    <w:p w:rsidR="008D18BE" w:rsidRPr="008D18BE" w:rsidRDefault="008D18BE" w:rsidP="008D18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органы ученического самоуправления.</w:t>
      </w:r>
    </w:p>
    <w:p w:rsidR="008D18BE" w:rsidRPr="008D18BE" w:rsidRDefault="008D18BE" w:rsidP="008D18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Школьный календарь включает в себя не только традиционные мероприятия, а также народные, профессиональные, государственные даты.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в рамках целевых  программ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Выполняя Закон «Об образовании» в школе реализуются целевые программы:</w:t>
      </w: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«Семья», «Здоровье», «Профилактика курения, алкоголизма и наркомании», «Физкультурно-спортивное воспитание учащихся».</w:t>
      </w:r>
    </w:p>
    <w:p w:rsidR="008D18BE" w:rsidRPr="008D18BE" w:rsidRDefault="008D18BE" w:rsidP="008D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реализации этих программ включает в себя: проведение классных часов, общешкольных мероприятий, конкурсов, викторин, работа объединений дополнительного образования, спортивных секций.</w:t>
      </w:r>
    </w:p>
    <w:p w:rsidR="008D18BE" w:rsidRPr="008D18BE" w:rsidRDefault="008D18BE" w:rsidP="008D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Мониторинг эффективности воспитательной работы в ОУ.</w:t>
      </w:r>
    </w:p>
    <w:p w:rsidR="008D18BE" w:rsidRPr="008D18BE" w:rsidRDefault="008D18BE" w:rsidP="008D1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D18B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практику школы вошли различные 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мониторинги эффективности воспитательной работы: анкетирование учащихся и  родителей "Изучение удовлетворенности учащихся и родителей школьной жизнью" </w:t>
      </w:r>
    </w:p>
    <w:p w:rsidR="008404DA" w:rsidRPr="008D18BE" w:rsidRDefault="008404DA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диагностики изучения удовлетворенности учащихся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– 11 классов школьной жизнью.</w:t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1924050"/>
            <wp:effectExtent l="0" t="0" r="9525" b="1905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8BE" w:rsidRPr="008D18BE" w:rsidRDefault="008D18BE" w:rsidP="008D18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учащихся:</w:t>
      </w:r>
    </w:p>
    <w:p w:rsidR="008D18BE" w:rsidRPr="008D18BE" w:rsidRDefault="008D18BE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</w:t>
      </w:r>
      <w:r w:rsidR="00F25B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ворены организацией питания - 94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F25BD6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режимом работы школы 83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</w:t>
      </w:r>
    </w:p>
    <w:p w:rsidR="008D18BE" w:rsidRPr="008D18BE" w:rsidRDefault="00F25BD6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расписанием занятий 77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F25BD6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безопасности 86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</w:p>
    <w:p w:rsidR="008D18BE" w:rsidRPr="008D18BE" w:rsidRDefault="008D18BE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5C49E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ацией внешкольных мероприятий 67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5C49EA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нагрузкой 59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5C49EA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досуга 60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</w:p>
    <w:p w:rsidR="008D18BE" w:rsidRPr="008D18BE" w:rsidRDefault="00482917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с учителями 87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8D18BE" w:rsidRPr="008D18BE" w:rsidRDefault="00482917" w:rsidP="008D18B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 с одноклассниками 91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своих анкетах учащиеся отмечают, что в нашей школе </w:t>
      </w:r>
    </w:p>
    <w:p w:rsidR="008D18BE" w:rsidRPr="008D18BE" w:rsidRDefault="008D18BE" w:rsidP="008D18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обору</w:t>
      </w:r>
      <w:r w:rsidR="006C5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дованный компьютерный класс – 61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8D18BE" w:rsidP="008D18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 кружки – 62%</w:t>
      </w:r>
    </w:p>
    <w:p w:rsidR="008D18BE" w:rsidRPr="008D18BE" w:rsidRDefault="006C5C58" w:rsidP="008D18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отличные педагоги –57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диагностики изучения удовлетворенности родителей</w:t>
      </w: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школьной жизнью.</w:t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76825" cy="1924050"/>
            <wp:effectExtent l="0" t="0" r="9525" b="19050"/>
            <wp:docPr id="4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Сравнительные результаты диагностики изучения удовлетворенности учащихся и родителей школьной жизнью.</w:t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14975" cy="2190750"/>
            <wp:effectExtent l="0" t="0" r="9525" b="19050"/>
            <wp:docPr id="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анкетирования родителей:</w:t>
      </w:r>
    </w:p>
    <w:p w:rsidR="008D18BE" w:rsidRPr="008D18BE" w:rsidRDefault="008D18BE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удовлетворены образовательной программой </w:t>
      </w:r>
      <w:r w:rsidR="00D76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93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8D18BE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для развития индивид</w:t>
      </w:r>
      <w:r w:rsidR="00D76D90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уальных способностей учащихся 73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</w:p>
    <w:p w:rsidR="008D18BE" w:rsidRPr="008D18BE" w:rsidRDefault="008D18BE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D76D9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развития обшей культуры 77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8D18BE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</w:t>
      </w:r>
      <w:r w:rsidR="00D76D9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– техническим оснащением 61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8D18BE" w:rsidRPr="008D18BE" w:rsidRDefault="00D76D90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безопасности 71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</w:p>
    <w:p w:rsidR="008D18BE" w:rsidRPr="008D18BE" w:rsidRDefault="00E00353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охраной здоровья 79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E00353" w:rsidP="008D18B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 71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Таким образом, сложившаяся в школе интеграция урочной и внеурочной деятельности обеспечивает единство и высокую результативность не только образовательного, но и воспитательного процесса. </w:t>
      </w:r>
    </w:p>
    <w:p w:rsidR="008D18BE" w:rsidRPr="008D18BE" w:rsidRDefault="008D18BE" w:rsidP="008D18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D18BE" w:rsidRPr="008D18BE" w:rsidRDefault="008D18BE" w:rsidP="008D18BE">
      <w:pPr>
        <w:tabs>
          <w:tab w:val="num" w:pos="480"/>
        </w:tabs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Дополнительное образование ОУ</w:t>
      </w:r>
    </w:p>
    <w:p w:rsidR="008D18BE" w:rsidRPr="008D18BE" w:rsidRDefault="008D18BE" w:rsidP="008D18BE">
      <w:pPr>
        <w:tabs>
          <w:tab w:val="num" w:pos="480"/>
        </w:tabs>
        <w:spacing w:after="0" w:line="240" w:lineRule="auto"/>
        <w:ind w:left="480" w:hanging="4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учета индивидуальных потребностей учащихся, их социальной адаптации, развития способностей школа развивает и поддерживает систему дополнительного образования, внеклассной и внеурочной деятельности. В соответствии с инициативой «Наша новая школа» мы  организуем образовательный процесс во внеурочное и внеклассное время.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дополнительного образования в школе построена на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охватывает все основные направления интересов школьников,</w:t>
      </w:r>
      <w:r w:rsidRPr="008D18B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и дополняет базовый и школьный компоненты Учебного плана, помогает создать индивидуальную образовательную среду для каждого ребенка, развивает мотивацию к учебно-познавательной и практической деятельности,  помогает вести здоровый образ жизни, создает условия для развития и реализации творческих и интеллектуальных возможностей учащихся. </w:t>
      </w:r>
      <w:proofErr w:type="gramEnd"/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Система дополнительного образования школы включает в себя  группы по 5 направлениям:</w:t>
      </w:r>
    </w:p>
    <w:p w:rsidR="008D18BE" w:rsidRPr="008D18BE" w:rsidRDefault="008D18BE" w:rsidP="008D18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интеллектуально-познавательное</w:t>
      </w:r>
    </w:p>
    <w:p w:rsidR="008D18BE" w:rsidRPr="008D18BE" w:rsidRDefault="008D18BE" w:rsidP="008D18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художественно-эстетическое</w:t>
      </w:r>
    </w:p>
    <w:p w:rsidR="008D18BE" w:rsidRPr="008D18BE" w:rsidRDefault="008D18BE" w:rsidP="008D18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патриотическое</w:t>
      </w:r>
    </w:p>
    <w:p w:rsidR="008D18BE" w:rsidRPr="008D18BE" w:rsidRDefault="008D18BE" w:rsidP="008D18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социально-педагогическое</w:t>
      </w:r>
    </w:p>
    <w:p w:rsidR="008D18BE" w:rsidRPr="008D18BE" w:rsidRDefault="008D18BE" w:rsidP="008D18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ru-RU"/>
        </w:rPr>
        <w:t>физкультурно-оздоровительное</w:t>
      </w: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8D18BE" w:rsidRPr="008D18BE" w:rsidRDefault="008D18B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Процент охвата учащихся, занимающихся дополнительным образованием, стабильно высокий. Это  объясняется тем, что направленность кружков с каждым годом становится  разнообразней.</w:t>
      </w:r>
    </w:p>
    <w:p w:rsidR="008D18BE" w:rsidRPr="008D18BE" w:rsidRDefault="0087408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 1-4</w:t>
      </w:r>
      <w:r w:rsidR="008D18BE"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классах была организована внеурочная деятельность.</w:t>
      </w:r>
    </w:p>
    <w:p w:rsidR="008D18BE" w:rsidRPr="008D18BE" w:rsidRDefault="008D18B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 течение всего учебного года учащиеся активно принимали участие в конкурсах, выставках, соревнованиях на различном уровне:</w:t>
      </w:r>
    </w:p>
    <w:p w:rsidR="008D18BE" w:rsidRPr="008D18BE" w:rsidRDefault="008D18BE" w:rsidP="008D18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3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3450"/>
        <w:gridCol w:w="993"/>
        <w:gridCol w:w="850"/>
        <w:gridCol w:w="1702"/>
        <w:gridCol w:w="1826"/>
      </w:tblGrid>
      <w:tr w:rsidR="008D18BE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8D18BE" w:rsidP="008D18B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Название конкурса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Место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ФИО ученика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8BE" w:rsidRPr="008D18BE" w:rsidRDefault="008D18BE" w:rsidP="008D18BE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ФИО учителя</w:t>
            </w:r>
          </w:p>
          <w:p w:rsidR="008D18BE" w:rsidRPr="008D18BE" w:rsidRDefault="008D18BE" w:rsidP="008D18BE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8D18BE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8D18BE" w:rsidP="00F644D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</w:t>
            </w:r>
            <w:r w:rsidR="00F644D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Иллюстрация к сказкам»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F644D8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F644D8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F644D8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8BE" w:rsidRPr="008D18BE" w:rsidRDefault="00F644D8" w:rsidP="008D18BE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Гусейнова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.Дж.</w:t>
            </w:r>
          </w:p>
        </w:tc>
      </w:tr>
      <w:tr w:rsidR="008D18BE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8BE" w:rsidRDefault="00F644D8" w:rsidP="008D1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наш общий дом»</w:t>
            </w:r>
          </w:p>
          <w:p w:rsidR="00F644D8" w:rsidRPr="008D18BE" w:rsidRDefault="00F644D8" w:rsidP="008D18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«Экология своего села»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F644D8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F644D8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F644D8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 Умалат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8BE" w:rsidRPr="008D18BE" w:rsidRDefault="00F644D8" w:rsidP="008D18BE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F857E5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7E5" w:rsidRPr="008D18BE" w:rsidRDefault="00F857E5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E5" w:rsidRDefault="00F857E5" w:rsidP="00F85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наш общий дом»</w:t>
            </w:r>
          </w:p>
          <w:p w:rsidR="00F857E5" w:rsidRDefault="00F857E5" w:rsidP="00F85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«Исследовательская работа»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7E5" w:rsidRDefault="00F857E5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5" w:rsidRDefault="00F857E5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5" w:rsidRDefault="00F857E5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7E5" w:rsidRPr="008D18BE" w:rsidRDefault="00F857E5" w:rsidP="008D18BE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F857E5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7E5" w:rsidRPr="008D18BE" w:rsidRDefault="00F857E5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E5" w:rsidRDefault="00F857E5" w:rsidP="00F85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учителей «А ну-ка, учителя!»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7E5" w:rsidRDefault="00F857E5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5" w:rsidRDefault="00F857E5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5" w:rsidRDefault="00F857E5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7E5" w:rsidRPr="008D18BE" w:rsidRDefault="00F857E5" w:rsidP="008D18BE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Коллектив</w:t>
            </w:r>
          </w:p>
        </w:tc>
      </w:tr>
      <w:tr w:rsidR="00042918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918" w:rsidRPr="008D18BE" w:rsidRDefault="00042918" w:rsidP="0004291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918" w:rsidRDefault="00042918" w:rsidP="000429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воды » в номинации «Экологический вестник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918" w:rsidRDefault="00042918" w:rsidP="0004291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8" w:rsidRDefault="00042918" w:rsidP="0004291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18" w:rsidRDefault="00042918" w:rsidP="0004291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2918" w:rsidRPr="008D18BE" w:rsidRDefault="00042918" w:rsidP="00042918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55083B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83B" w:rsidRPr="008D18BE" w:rsidRDefault="0055083B" w:rsidP="0055083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83B" w:rsidRDefault="0055083B" w:rsidP="005508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воды » в номинации «Экологический плакат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83B" w:rsidRDefault="0055083B" w:rsidP="0055083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3B" w:rsidRDefault="0055083B" w:rsidP="0055083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3B" w:rsidRPr="008D18BE" w:rsidRDefault="0055083B" w:rsidP="0055083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 Умалат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83B" w:rsidRPr="008D18BE" w:rsidRDefault="0055083B" w:rsidP="0055083B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BC0859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859" w:rsidRPr="008D18BE" w:rsidRDefault="00BC0859" w:rsidP="00BC085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59" w:rsidRDefault="00BC0859" w:rsidP="00BC0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«Животный мир заповедного Дагестана» в номинации «Насекомые»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859" w:rsidRDefault="00BC0859" w:rsidP="00BC085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Default="00BC0859" w:rsidP="00BC085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Pr="008D18BE" w:rsidRDefault="00BC0859" w:rsidP="00BC085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 Умалат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859" w:rsidRPr="008D18BE" w:rsidRDefault="00BC0859" w:rsidP="00BC085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BC0859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859" w:rsidRPr="008D18BE" w:rsidRDefault="00BC0859" w:rsidP="00BC085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59" w:rsidRDefault="00BC0859" w:rsidP="00BC08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пожарной охраны» в номинации «Лучшее сочинение»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0859" w:rsidRDefault="00BC0859" w:rsidP="00BC085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Default="00BC0859" w:rsidP="00BC085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59" w:rsidRDefault="00BC0859" w:rsidP="00BC0859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Аминтазаева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Румия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859" w:rsidRPr="008D18BE" w:rsidRDefault="00BC0859" w:rsidP="00BC0859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Абдуллагатов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Ч.М.</w:t>
            </w:r>
          </w:p>
        </w:tc>
      </w:tr>
      <w:tr w:rsidR="00C70AD1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0AD1" w:rsidRPr="008D18BE" w:rsidRDefault="00C70AD1" w:rsidP="00C70AD1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AD1" w:rsidRDefault="00C70AD1" w:rsidP="00C70A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пожарной охраны» в номинации «Лучший рисунок»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0AD1" w:rsidRDefault="00C70AD1" w:rsidP="00C70AD1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1" w:rsidRDefault="00C70AD1" w:rsidP="00C70AD1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D1" w:rsidRPr="008D18BE" w:rsidRDefault="00C70AD1" w:rsidP="00C70AD1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 Рамазан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0AD1" w:rsidRPr="008D18BE" w:rsidRDefault="00C70AD1" w:rsidP="00C70AD1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Н.Д.</w:t>
            </w:r>
          </w:p>
        </w:tc>
      </w:tr>
      <w:tr w:rsidR="00EE3B8C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3B8C" w:rsidRPr="008D18BE" w:rsidRDefault="00EE3B8C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B8C" w:rsidRDefault="00EE3B8C" w:rsidP="00EE3B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«Год пожарной охраны» в номинации «Лучший рисунок»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3B8C" w:rsidRDefault="00EE3B8C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Default="00EE3B8C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8C" w:rsidRPr="008D18BE" w:rsidRDefault="00EE3B8C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3B8C" w:rsidRPr="008D18BE" w:rsidRDefault="00EE3B8C" w:rsidP="00EE3B8C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Гусейнова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.Дж.</w:t>
            </w:r>
          </w:p>
        </w:tc>
      </w:tr>
      <w:tr w:rsidR="001E7DBD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DBD" w:rsidRPr="008D18BE" w:rsidRDefault="001E7DBD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DBD" w:rsidRDefault="001E7DBD" w:rsidP="00EE3B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="00F2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к 80-летию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Карабудахкентского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собственного сочинения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DBD" w:rsidRDefault="001E7DBD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DBD" w:rsidRDefault="001E7DBD" w:rsidP="00EE3B8C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Б.Г.</w:t>
            </w:r>
          </w:p>
        </w:tc>
      </w:tr>
      <w:tr w:rsidR="00F25DB9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DB9" w:rsidRPr="008D18BE" w:rsidRDefault="00F25DB9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DB9" w:rsidRDefault="00F25DB9" w:rsidP="00EE3B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«Мы против террора»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номинации «Лучшее сочинение»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25DB9" w:rsidRDefault="00F25DB9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9" w:rsidRDefault="00F25DB9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B9" w:rsidRDefault="00F25DB9" w:rsidP="00EE3B8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5DB9" w:rsidRDefault="00F25DB9" w:rsidP="00EE3B8C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Абдулхаликова</w:t>
            </w:r>
            <w:proofErr w:type="spellEnd"/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Б.А.</w:t>
            </w:r>
          </w:p>
        </w:tc>
      </w:tr>
      <w:tr w:rsidR="00A60438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438" w:rsidRPr="008D18BE" w:rsidRDefault="00A60438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438" w:rsidRPr="008D18BE" w:rsidRDefault="00A60438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«День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номинации «Лучшая фотография»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438" w:rsidRDefault="00A60438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38" w:rsidRDefault="00A60438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38" w:rsidRPr="008D18BE" w:rsidRDefault="00A60438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 Умалат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0438" w:rsidRPr="008D18BE" w:rsidRDefault="00A60438" w:rsidP="00A60438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8F4E47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E47" w:rsidRPr="008D18BE" w:rsidRDefault="008F4E47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E47" w:rsidRDefault="008F4E47" w:rsidP="008F4E47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«День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номинации «Экологический вестник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4E47" w:rsidRDefault="008F4E47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7" w:rsidRDefault="008F4E47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47" w:rsidRDefault="008F4E47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4E47" w:rsidRPr="008D18BE" w:rsidRDefault="008F4E47" w:rsidP="00A60438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Ахмедова А.П.</w:t>
            </w:r>
          </w:p>
        </w:tc>
      </w:tr>
      <w:tr w:rsidR="00E47F7C" w:rsidRPr="008D18BE" w:rsidTr="00042918">
        <w:trPr>
          <w:trHeight w:val="49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F7C" w:rsidRPr="008D18BE" w:rsidRDefault="00E47F7C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F7C" w:rsidRDefault="00E47F7C" w:rsidP="00E47F7C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«День птиц»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«Лучший плакат 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7F7C" w:rsidRDefault="00E47F7C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C" w:rsidRDefault="00E47F7C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7C" w:rsidRDefault="00E47F7C" w:rsidP="00A60438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Акаева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Алжанат</w:t>
            </w:r>
            <w:proofErr w:type="spellEnd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7F7C" w:rsidRPr="008D18BE" w:rsidRDefault="00E47F7C" w:rsidP="00A60438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Кискагаджиева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Б.А.</w:t>
            </w:r>
          </w:p>
        </w:tc>
      </w:tr>
    </w:tbl>
    <w:p w:rsidR="008D18BE" w:rsidRPr="008D18BE" w:rsidRDefault="008D18BE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D420A3" w:rsidRDefault="00D420A3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D420A3" w:rsidRDefault="00D420A3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06383D" w:rsidRDefault="0006383D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06383D" w:rsidRDefault="0006383D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  <w:t>Наличие органов ученического самоуправления, структура</w:t>
      </w:r>
    </w:p>
    <w:p w:rsidR="008D18BE" w:rsidRPr="008D18BE" w:rsidRDefault="008D18BE" w:rsidP="008D18BE">
      <w:pPr>
        <w:tabs>
          <w:tab w:val="num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Модель ученического самоуправления:</w:t>
      </w:r>
    </w:p>
    <w:p w:rsidR="008D18BE" w:rsidRPr="008D18BE" w:rsidRDefault="008D18BE" w:rsidP="008D18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форма органа ученического самоуправления – ученический Совет старшеклассников</w:t>
      </w:r>
    </w:p>
    <w:p w:rsidR="008D18BE" w:rsidRPr="008D18BE" w:rsidRDefault="008D18BE" w:rsidP="008D18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структурные подразделения  - классные коллективы 5-11 </w:t>
      </w:r>
      <w:proofErr w:type="spellStart"/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</w:t>
      </w:r>
      <w:proofErr w:type="spellEnd"/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8D18BE" w:rsidRPr="008D18BE" w:rsidRDefault="008D18BE" w:rsidP="008D18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руководящий орган – общешкольная ученическая конференция, которая курирует  работу школьного самоуправления   </w:t>
      </w:r>
    </w:p>
    <w:p w:rsidR="008D18BE" w:rsidRPr="008D18BE" w:rsidRDefault="008D18BE" w:rsidP="008D18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Целью развития ученического самоуправления</w:t>
      </w: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–  является создание педагогических условий, позволяющих школьникам раскрыть индивидуальные способности, реализовать интересы и потребности  в рамках  общественно-значимой деятельности на благо школьного сообщества.</w:t>
      </w:r>
    </w:p>
    <w:p w:rsidR="008D18BE" w:rsidRPr="008D18BE" w:rsidRDefault="008D18BE" w:rsidP="008D18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Через организацию ученического самоуправления в школе решаются следующие задачи:</w:t>
      </w:r>
    </w:p>
    <w:p w:rsidR="008D18BE" w:rsidRPr="008D18BE" w:rsidRDefault="008D18BE" w:rsidP="008D18BE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Демократизация школьной жизни.</w:t>
      </w:r>
    </w:p>
    <w:p w:rsidR="008D18BE" w:rsidRPr="008D18BE" w:rsidRDefault="008D18BE" w:rsidP="008D18BE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Социализация школьников, формирование у них  активной жизненной позиции, стремления самим строить      свою жизнь, чувства сопричастности к событиям, происходящим вокруг и ответственности за эти события.</w:t>
      </w:r>
    </w:p>
    <w:p w:rsidR="008D18BE" w:rsidRPr="008D18BE" w:rsidRDefault="008D18BE" w:rsidP="008D18BE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умения планировать свою деятельность, рационально использовать свое время, доводить начатое дело до конца, объективно оценивать свои результаты деятельности.</w:t>
      </w:r>
    </w:p>
    <w:p w:rsidR="008D18BE" w:rsidRPr="008D18BE" w:rsidRDefault="008D18BE" w:rsidP="008D18BE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культуры деловых отношений на основе взаимодоверия и требовательности, уважения и ответственности, творческого сотрудничества.</w:t>
      </w:r>
    </w:p>
    <w:p w:rsidR="008D18BE" w:rsidRPr="008D18BE" w:rsidRDefault="008D18BE" w:rsidP="008D18BE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навыков управления общественной жизнью на уровне ученика, команды, класса, школьного коллектива.</w:t>
      </w:r>
    </w:p>
    <w:p w:rsidR="008D18BE" w:rsidRPr="008D18BE" w:rsidRDefault="008D18BE" w:rsidP="008D18B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Деятельность органов ученического самоуправления на всех уровнях регламентируют следующие документы:</w:t>
      </w:r>
    </w:p>
    <w:p w:rsidR="008D18BE" w:rsidRPr="008D18BE" w:rsidRDefault="008D18BE" w:rsidP="008D18BE">
      <w:pPr>
        <w:numPr>
          <w:ilvl w:val="0"/>
          <w:numId w:val="1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Устав школы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Наша школа систематически  участвует  в экологической акции по очистке территории села. Привлекались неоднократно учащиеся с 5 по 11кл. Большое внимание уделяется чистоте и порядку школьного двора, с этой целью проводятся субботники.</w:t>
      </w:r>
    </w:p>
    <w:p w:rsidR="008D18BE" w:rsidRPr="008D18BE" w:rsidRDefault="008D18BE" w:rsidP="008D18B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Проведенные мероприятия анализируются на заседании ученического комитета</w:t>
      </w:r>
      <w:proofErr w:type="gramStart"/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,</w:t>
      </w:r>
      <w:proofErr w:type="gramEnd"/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которое собирается 1 раз в месяц, секретарь ведет протокол, куда вносятся  все решения.</w:t>
      </w:r>
    </w:p>
    <w:p w:rsidR="008D18BE" w:rsidRPr="008D18BE" w:rsidRDefault="008D18B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Второй год проходят конкурсы « Самый классный класс». После долгой и трудной бо</w:t>
      </w:r>
      <w:r w:rsidR="00790C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рьбы победителями стали уч-ся  8</w:t>
      </w: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класса.</w:t>
      </w:r>
    </w:p>
    <w:p w:rsidR="008D18BE" w:rsidRPr="008D18BE" w:rsidRDefault="008D18BE" w:rsidP="008D18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Удовлетворенность организацией работы самоуправления (опрашивается актив органов ученического  самоуправления):</w:t>
      </w:r>
    </w:p>
    <w:p w:rsidR="008D18BE" w:rsidRPr="008D18BE" w:rsidRDefault="00790CC7" w:rsidP="008D18B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удовлетворенные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91</w:t>
      </w:r>
      <w:r w:rsidR="008D18BE"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%  учащихся</w:t>
      </w:r>
    </w:p>
    <w:p w:rsidR="008D18BE" w:rsidRPr="008D18BE" w:rsidRDefault="00790CC7" w:rsidP="008D18B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неудовлетворенные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7</w:t>
      </w:r>
      <w:r w:rsidR="008D18BE"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% учащихся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Следует продолжить работу ученического самоуправления, развивать  активность, самостоятельность   учащихся.   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u w:val="single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VIII</w:t>
      </w:r>
      <w:r w:rsidRPr="008D18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Питание учащихся в школе</w:t>
      </w:r>
    </w:p>
    <w:p w:rsid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D61" w:rsidRDefault="00EB7D61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D61" w:rsidRDefault="00EB7D61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D61" w:rsidRDefault="00EB7D61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D61" w:rsidRDefault="00EB7D61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D61" w:rsidRDefault="00EB7D61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D61" w:rsidRPr="008D18BE" w:rsidRDefault="00EB7D61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Организация питания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D18BE" w:rsidRPr="008D18BE" w:rsidTr="008D1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 xml:space="preserve">№ </w:t>
            </w:r>
            <w:proofErr w:type="gramStart"/>
            <w:r w:rsidRPr="008D18BE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п</w:t>
            </w:r>
            <w:proofErr w:type="gramEnd"/>
            <w:r w:rsidRPr="008D18BE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учащиеся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  <w:t>%</w:t>
            </w:r>
          </w:p>
        </w:tc>
      </w:tr>
      <w:tr w:rsidR="008D18BE" w:rsidRPr="008D18BE" w:rsidTr="008D18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Получают горячее питание</w:t>
            </w: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из них:</w:t>
            </w: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815FD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100 %</w:t>
            </w: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proofErr w:type="gramStart"/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Ресурсы</w:t>
      </w:r>
      <w:proofErr w:type="gramEnd"/>
      <w:r w:rsidRPr="008D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ОУ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E811B5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01.09.2016</w:t>
      </w:r>
      <w:r w:rsidR="008D18BE"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школе оборудовано: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учебных аудиторий – 8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 -1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</w:t>
      </w:r>
    </w:p>
    <w:p w:rsidR="008D18BE" w:rsidRPr="008D18BE" w:rsidRDefault="008D18BE" w:rsidP="008D18B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футбольная  площадка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Лицензионный норматив по площади на одного обучаемого  не выдерживается.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Существующие площади не позволяют вести обучение в одну смену. Учитывая современные требования, предъявляемые к школе, материально-техническая база желает пополнения. Школьная мебель для учащихся старшего звена требует замены соответствующей требованиям Сан </w:t>
      </w:r>
      <w:proofErr w:type="spellStart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</w:t>
      </w:r>
      <w:proofErr w:type="spellEnd"/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Произведено ограждение школы. 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   Кадровое обеспечение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163"/>
      </w:tblGrid>
      <w:tr w:rsidR="008D18BE" w:rsidRPr="008D18BE" w:rsidTr="008D18BE">
        <w:trPr>
          <w:trHeight w:val="7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Образование и категория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Кол-во учителей</w:t>
            </w:r>
          </w:p>
        </w:tc>
      </w:tr>
      <w:tr w:rsidR="008D18BE" w:rsidRPr="008D18BE" w:rsidTr="008D18B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BE" w:rsidRPr="008D18BE" w:rsidRDefault="008D18BE" w:rsidP="008D18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E811B5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2015-2016</w:t>
            </w:r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уч. год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 Высшее образование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A34C1B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34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2. Среднее специальное образование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3</w:t>
            </w: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 Высшая категория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A34C1B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/>
              </w:rPr>
              <w:t>4</w:t>
            </w: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 Первая категория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13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5. Соответствие занимаемой должности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A34C1B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19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6. Почетное звание:</w:t>
            </w: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  «Почетный работник  образования  РФ»</w:t>
            </w: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Победители национального проекта «Образование»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:rsidR="008D18BE" w:rsidRPr="008D18BE" w:rsidRDefault="008D18BE" w:rsidP="008D18BE">
            <w:pPr>
              <w:spacing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           </w:t>
            </w:r>
          </w:p>
        </w:tc>
      </w:tr>
    </w:tbl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lastRenderedPageBreak/>
        <w:t>Количество педагогических работников</w:t>
      </w:r>
    </w:p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163"/>
      </w:tblGrid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23779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2015-2016</w:t>
            </w:r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уч</w:t>
            </w:r>
            <w:proofErr w:type="gramStart"/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.г</w:t>
            </w:r>
            <w:proofErr w:type="gramEnd"/>
            <w:r w:rsidR="008D18BE" w:rsidRPr="008D18BE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од</w:t>
            </w:r>
            <w:proofErr w:type="spellEnd"/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 Общее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23779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39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2. Женщин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32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3. Мужчин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4.Пенсионного возраста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</w:tr>
      <w:tr w:rsidR="008D18BE" w:rsidRPr="008D18BE" w:rsidTr="008D18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5. Совместители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8D18B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</w:tr>
    </w:tbl>
    <w:p w:rsidR="008D18BE" w:rsidRPr="008D18BE" w:rsidRDefault="008D18BE" w:rsidP="008D18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lang w:val="en-US" w:eastAsia="ru-RU"/>
        </w:rPr>
      </w:pPr>
    </w:p>
    <w:p w:rsidR="008D18BE" w:rsidRPr="008D18BE" w:rsidRDefault="008D18B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 течение всего учебного года учителя активно принимали участие в конкурсах, олимпиадах  на различном уровне:</w:t>
      </w:r>
    </w:p>
    <w:p w:rsidR="008D18BE" w:rsidRPr="008D18BE" w:rsidRDefault="008D18B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D18BE" w:rsidRPr="008D18BE" w:rsidRDefault="008D18BE" w:rsidP="008D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702"/>
        <w:gridCol w:w="3084"/>
      </w:tblGrid>
      <w:tr w:rsidR="008D18BE" w:rsidRPr="008D18BE" w:rsidTr="008D1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ФИО учителя</w:t>
            </w:r>
          </w:p>
        </w:tc>
      </w:tr>
      <w:tr w:rsidR="008D18BE" w:rsidRPr="008D18BE" w:rsidTr="008D1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Районная олимпиада учителей математики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Гусейнова Г.Д.</w:t>
            </w:r>
          </w:p>
        </w:tc>
      </w:tr>
      <w:tr w:rsidR="008D18BE" w:rsidRPr="008D18BE" w:rsidTr="008D18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 xml:space="preserve">«В зеркале истории» </w:t>
            </w:r>
            <w:proofErr w:type="spellStart"/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Исследоват</w:t>
            </w:r>
            <w:proofErr w:type="spellEnd"/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. работа учителя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BE" w:rsidRPr="008D18BE" w:rsidRDefault="008D18BE" w:rsidP="008D18BE">
            <w:pPr>
              <w:tabs>
                <w:tab w:val="left" w:pos="780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>Зайналов</w:t>
            </w:r>
            <w:proofErr w:type="spellEnd"/>
            <w:r w:rsidRPr="008D18BE">
              <w:rPr>
                <w:rFonts w:ascii="Times New Roman" w:eastAsia="Times New Roman" w:hAnsi="Times New Roman"/>
                <w:sz w:val="28"/>
                <w:szCs w:val="28"/>
              </w:rPr>
              <w:t xml:space="preserve"> К.А.</w:t>
            </w:r>
          </w:p>
        </w:tc>
      </w:tr>
    </w:tbl>
    <w:p w:rsidR="008D18BE" w:rsidRPr="008D18BE" w:rsidRDefault="008D18BE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усвоение учащихся обязательного минимума содержания общего образования на уровне требований государственного образовательного стандарта и развитие одаренных детей.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Качество образовательных воздействий осуществляется за счет эффективного использования современных образовательных технологий.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школы на новый учебный год: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учащихся потребности в обучении и саморазвитии, раскрытие творческого потенциала ученика развитие культуры и нравственности учащихся.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Стимулирование учителя к применению новых методик обучения внедрению в практику новых педагогических технологий.</w:t>
      </w: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BE" w:rsidRPr="008D18BE" w:rsidRDefault="008D18BE" w:rsidP="008D18BE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Создание положительного эмоционального климата взаимоотношения педагогического коллектива и коллектива учащихся. </w:t>
      </w:r>
    </w:p>
    <w:p w:rsidR="008D18BE" w:rsidRPr="008D18BE" w:rsidRDefault="008D18BE" w:rsidP="008D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EF" w:rsidRDefault="006C50EF"/>
    <w:sectPr w:rsidR="006C50EF" w:rsidSect="008D18B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DB2"/>
    <w:multiLevelType w:val="hybridMultilevel"/>
    <w:tmpl w:val="1E1EE50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34B2"/>
    <w:multiLevelType w:val="hybridMultilevel"/>
    <w:tmpl w:val="B01A5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85873"/>
    <w:multiLevelType w:val="hybridMultilevel"/>
    <w:tmpl w:val="AA32D09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D2C41"/>
    <w:multiLevelType w:val="hybridMultilevel"/>
    <w:tmpl w:val="EB244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299E"/>
    <w:multiLevelType w:val="hybridMultilevel"/>
    <w:tmpl w:val="94D05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F69F5"/>
    <w:multiLevelType w:val="hybridMultilevel"/>
    <w:tmpl w:val="6576F2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E74EB"/>
    <w:multiLevelType w:val="hybridMultilevel"/>
    <w:tmpl w:val="471E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433F7"/>
    <w:multiLevelType w:val="hybridMultilevel"/>
    <w:tmpl w:val="265E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D5498"/>
    <w:multiLevelType w:val="hybridMultilevel"/>
    <w:tmpl w:val="204EA50A"/>
    <w:lvl w:ilvl="0" w:tplc="0BA060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25356"/>
    <w:multiLevelType w:val="hybridMultilevel"/>
    <w:tmpl w:val="99AE11FC"/>
    <w:lvl w:ilvl="0" w:tplc="F6AA9A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A31AA"/>
    <w:multiLevelType w:val="hybridMultilevel"/>
    <w:tmpl w:val="EDE881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F622D"/>
    <w:multiLevelType w:val="hybridMultilevel"/>
    <w:tmpl w:val="2A64A9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F0458"/>
    <w:multiLevelType w:val="hybridMultilevel"/>
    <w:tmpl w:val="93B2A7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549C2"/>
    <w:multiLevelType w:val="hybridMultilevel"/>
    <w:tmpl w:val="9880CF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776A5"/>
    <w:multiLevelType w:val="hybridMultilevel"/>
    <w:tmpl w:val="CC428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34DCC"/>
    <w:multiLevelType w:val="hybridMultilevel"/>
    <w:tmpl w:val="9C62E0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F6CBB"/>
    <w:multiLevelType w:val="hybridMultilevel"/>
    <w:tmpl w:val="DE144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A0"/>
    <w:rsid w:val="00042918"/>
    <w:rsid w:val="00056418"/>
    <w:rsid w:val="0006383D"/>
    <w:rsid w:val="0009215A"/>
    <w:rsid w:val="000A191F"/>
    <w:rsid w:val="00135D94"/>
    <w:rsid w:val="00192F86"/>
    <w:rsid w:val="001B6613"/>
    <w:rsid w:val="001B7B36"/>
    <w:rsid w:val="001E7DBD"/>
    <w:rsid w:val="00217470"/>
    <w:rsid w:val="002656E2"/>
    <w:rsid w:val="002B404F"/>
    <w:rsid w:val="002D2794"/>
    <w:rsid w:val="002F71C7"/>
    <w:rsid w:val="0030448A"/>
    <w:rsid w:val="003C2BF6"/>
    <w:rsid w:val="003C7AFC"/>
    <w:rsid w:val="003F734E"/>
    <w:rsid w:val="00482917"/>
    <w:rsid w:val="00550416"/>
    <w:rsid w:val="0055083B"/>
    <w:rsid w:val="00560CA7"/>
    <w:rsid w:val="00566BA5"/>
    <w:rsid w:val="005C49EA"/>
    <w:rsid w:val="005F56A2"/>
    <w:rsid w:val="00683E0D"/>
    <w:rsid w:val="00686505"/>
    <w:rsid w:val="006C50EF"/>
    <w:rsid w:val="006C5C58"/>
    <w:rsid w:val="006D3E0C"/>
    <w:rsid w:val="00765D63"/>
    <w:rsid w:val="00771505"/>
    <w:rsid w:val="007738FB"/>
    <w:rsid w:val="00774939"/>
    <w:rsid w:val="00790CC7"/>
    <w:rsid w:val="00795801"/>
    <w:rsid w:val="007C7B5C"/>
    <w:rsid w:val="00823779"/>
    <w:rsid w:val="0083267D"/>
    <w:rsid w:val="008404DA"/>
    <w:rsid w:val="0086610D"/>
    <w:rsid w:val="0087408E"/>
    <w:rsid w:val="008815FD"/>
    <w:rsid w:val="00895515"/>
    <w:rsid w:val="008C3A69"/>
    <w:rsid w:val="008D18BE"/>
    <w:rsid w:val="008F16A8"/>
    <w:rsid w:val="008F4E47"/>
    <w:rsid w:val="008F745B"/>
    <w:rsid w:val="008F78BC"/>
    <w:rsid w:val="00913028"/>
    <w:rsid w:val="00940599"/>
    <w:rsid w:val="00994498"/>
    <w:rsid w:val="009A38C9"/>
    <w:rsid w:val="00A34C1B"/>
    <w:rsid w:val="00A60438"/>
    <w:rsid w:val="00A76AC5"/>
    <w:rsid w:val="00A93828"/>
    <w:rsid w:val="00BA7BA0"/>
    <w:rsid w:val="00BC0859"/>
    <w:rsid w:val="00BC3163"/>
    <w:rsid w:val="00C01E97"/>
    <w:rsid w:val="00C3277F"/>
    <w:rsid w:val="00C60C21"/>
    <w:rsid w:val="00C70AD1"/>
    <w:rsid w:val="00C735EB"/>
    <w:rsid w:val="00CA7376"/>
    <w:rsid w:val="00CC3077"/>
    <w:rsid w:val="00D420A3"/>
    <w:rsid w:val="00D705E5"/>
    <w:rsid w:val="00D76D90"/>
    <w:rsid w:val="00D93D79"/>
    <w:rsid w:val="00DE619B"/>
    <w:rsid w:val="00E00353"/>
    <w:rsid w:val="00E13EE7"/>
    <w:rsid w:val="00E47F7C"/>
    <w:rsid w:val="00E509E1"/>
    <w:rsid w:val="00E56045"/>
    <w:rsid w:val="00E811B5"/>
    <w:rsid w:val="00E87984"/>
    <w:rsid w:val="00EB7D61"/>
    <w:rsid w:val="00EE3B8C"/>
    <w:rsid w:val="00F02BEC"/>
    <w:rsid w:val="00F25BD6"/>
    <w:rsid w:val="00F25DB9"/>
    <w:rsid w:val="00F40774"/>
    <w:rsid w:val="00F54958"/>
    <w:rsid w:val="00F644D8"/>
    <w:rsid w:val="00F8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mailto:karabudakhschool5@mail.ru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4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7"/>
  <c:chart>
    <c:autoTitleDeleted val="1"/>
    <c:plotArea>
      <c:layout/>
      <c:barChart>
        <c:barDir val="col"/>
        <c:grouping val="clustered"/>
        <c:ser>
          <c:idx val="0"/>
          <c:order val="0"/>
          <c:val>
            <c:numRef>
              <c:f>'[Диаграмма в Microsoft Word]Sheet1'!$B$1:$J$1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val>
            <c:numRef>
              <c:f>'[Диаграмма в Microsoft Word]Sheet1'!$B$2:$J$2</c:f>
              <c:numCache>
                <c:formatCode>General</c:formatCode>
                <c:ptCount val="9"/>
                <c:pt idx="0">
                  <c:v>86</c:v>
                </c:pt>
                <c:pt idx="1">
                  <c:v>67</c:v>
                </c:pt>
                <c:pt idx="2">
                  <c:v>50</c:v>
                </c:pt>
                <c:pt idx="3">
                  <c:v>50</c:v>
                </c:pt>
                <c:pt idx="4">
                  <c:v>100</c:v>
                </c:pt>
                <c:pt idx="5">
                  <c:v>57</c:v>
                </c:pt>
                <c:pt idx="6">
                  <c:v>71</c:v>
                </c:pt>
              </c:numCache>
            </c:numRef>
          </c:val>
        </c:ser>
        <c:gapWidth val="300"/>
        <c:axId val="55238656"/>
        <c:axId val="55240576"/>
      </c:barChart>
      <c:catAx>
        <c:axId val="552386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1-рус.яз;2-матем.(пр);</a:t>
                </a:r>
                <a:r>
                  <a:rPr lang="ru-RU" baseline="0"/>
                  <a:t> 3-история; 4-биолгия; 5-химия; 6-обществозн.; 7-матем.(баз)</a:t>
                </a:r>
                <a:endParaRPr lang="ru-RU"/>
              </a:p>
            </c:rich>
          </c:tx>
        </c:title>
        <c:majorTickMark val="none"/>
        <c:tickLblPos val="nextTo"/>
        <c:crossAx val="55240576"/>
        <c:crosses val="autoZero"/>
        <c:auto val="1"/>
        <c:lblAlgn val="ctr"/>
        <c:lblOffset val="100"/>
      </c:catAx>
      <c:valAx>
        <c:axId val="55240576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552386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351758793969849E-2"/>
          <c:y val="8.2417582417582416E-2"/>
          <c:w val="0.90452261306532666"/>
          <c:h val="0.730769230769230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уч-ся</c:v>
                </c:pt>
              </c:strCache>
            </c:strRef>
          </c:tx>
          <c:spPr>
            <a:solidFill>
              <a:srgbClr val="9999FF"/>
            </a:solidFill>
            <a:ln w="95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2014-15</c:v>
                </c:pt>
                <c:pt idx="1">
                  <c:v>2015-16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2014-15</c:v>
                </c:pt>
                <c:pt idx="1">
                  <c:v>2015-16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2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2014-15</c:v>
                </c:pt>
                <c:pt idx="1">
                  <c:v>2015-16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69757184"/>
        <c:axId val="77344768"/>
        <c:axId val="0"/>
      </c:bar3DChart>
      <c:catAx>
        <c:axId val="69757184"/>
        <c:scaling>
          <c:orientation val="minMax"/>
        </c:scaling>
        <c:delete val="1"/>
        <c:axPos val="b"/>
        <c:numFmt formatCode="General" sourceLinked="1"/>
        <c:tickLblPos val="none"/>
        <c:crossAx val="77344768"/>
        <c:crosses val="autoZero"/>
        <c:auto val="1"/>
        <c:lblAlgn val="ctr"/>
        <c:lblOffset val="100"/>
        <c:tickLblSkip val="1"/>
        <c:tickMarkSkip val="1"/>
      </c:catAx>
      <c:valAx>
        <c:axId val="77344768"/>
        <c:scaling>
          <c:orientation val="minMax"/>
        </c:scaling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757184"/>
        <c:crosses val="autoZero"/>
        <c:crossBetween val="between"/>
      </c:valAx>
      <c:spPr>
        <a:noFill/>
        <a:ln w="1904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 удовлетворённости </c:v>
                </c:pt>
              </c:strCache>
            </c:strRef>
          </c:tx>
          <c:dLbls>
            <c:dLbl>
              <c:idx val="0"/>
              <c:layout>
                <c:manualLayout>
                  <c:x val="1.8518518518518583E-2"/>
                  <c:y val="-1.190476190476192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5 - 11 классы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удовлетворённости </c:v>
                </c:pt>
              </c:strCache>
            </c:strRef>
          </c:tx>
          <c:dLbls>
            <c:dLbl>
              <c:idx val="0"/>
              <c:layout>
                <c:manualLayout>
                  <c:x val="3.2407407407407697E-2"/>
                  <c:y val="-1.19047619047619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5 - 11 классы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0.72000000000000064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степень удовлетворённости</c:v>
                </c:pt>
              </c:strCache>
            </c:strRef>
          </c:tx>
          <c:dLbls>
            <c:dLbl>
              <c:idx val="0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pPr/>
            </c:dLbl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5 - 11 классы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81194368"/>
        <c:axId val="81208448"/>
        <c:axId val="0"/>
      </c:bar3DChart>
      <c:catAx>
        <c:axId val="811943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1208448"/>
        <c:crosses val="autoZero"/>
        <c:auto val="1"/>
        <c:lblAlgn val="ctr"/>
        <c:lblOffset val="100"/>
      </c:catAx>
      <c:valAx>
        <c:axId val="8120844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1194368"/>
        <c:crosses val="autoZero"/>
        <c:crossBetween val="between"/>
        <c:majorUnit val="0.1"/>
        <c:minorUnit val="2.0000000000000042E-2"/>
      </c:valAx>
      <c:spPr>
        <a:noFill/>
        <a:ln w="19044">
          <a:noFill/>
        </a:ln>
      </c:spPr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 удовлетворённости 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1.98412698412699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</a:t>
                    </a:r>
                    <a:r>
                      <a:rPr lang="en-US"/>
                      <a:t>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удовлетворённости 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2.3809523809523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69</a:t>
                    </a:r>
                    <a:r>
                      <a:rPr lang="en-US"/>
                      <a:t>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0.86000000000000065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степень удовлетворённости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cylinder"/>
        <c:axId val="77294976"/>
        <c:axId val="77325440"/>
        <c:axId val="0"/>
      </c:bar3DChart>
      <c:catAx>
        <c:axId val="77294976"/>
        <c:scaling>
          <c:orientation val="minMax"/>
        </c:scaling>
        <c:axPos val="b"/>
        <c:numFmt formatCode="General" sourceLinked="1"/>
        <c:tickLblPos val="nextTo"/>
        <c:crossAx val="77325440"/>
        <c:crosses val="autoZero"/>
        <c:auto val="1"/>
        <c:lblAlgn val="ctr"/>
        <c:lblOffset val="100"/>
      </c:catAx>
      <c:valAx>
        <c:axId val="77325440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7294976"/>
        <c:crosses val="autoZero"/>
        <c:crossBetween val="between"/>
        <c:majorUnit val="0.1"/>
        <c:minorUnit val="2.0000000000000011E-2"/>
      </c:valAx>
      <c:spPr>
        <a:noFill/>
        <a:ln w="19044">
          <a:noFill/>
        </a:ln>
      </c:spPr>
    </c:plotArea>
    <c:legend>
      <c:legendPos val="r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степень удовлетворённости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0.14000000000000001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степень удовлетворённости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0.72000000000000064</c:v>
                </c:pt>
                <c:pt idx="1">
                  <c:v>0.86000000000000065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низкая степень удовлетворённости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учащиеся</c:v>
                </c:pt>
                <c:pt idx="1">
                  <c:v>родители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cylinder"/>
        <c:axId val="81149312"/>
        <c:axId val="81306752"/>
        <c:axId val="0"/>
      </c:bar3DChart>
      <c:catAx>
        <c:axId val="81149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1306752"/>
        <c:crosses val="autoZero"/>
        <c:auto val="1"/>
        <c:lblAlgn val="ctr"/>
        <c:lblOffset val="100"/>
      </c:catAx>
      <c:valAx>
        <c:axId val="81306752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1149312"/>
        <c:crosses val="autoZero"/>
        <c:crossBetween val="between"/>
        <c:majorUnit val="0.2"/>
        <c:minorUnit val="2.0000000000000014E-2"/>
      </c:valAx>
      <c:spPr>
        <a:noFill/>
        <a:ln w="19044">
          <a:noFill/>
        </a:ln>
      </c:spPr>
    </c:plotArea>
    <c:legend>
      <c:legendPos val="r"/>
      <c:layout>
        <c:manualLayout>
          <c:xMode val="edge"/>
          <c:yMode val="edge"/>
          <c:x val="0.7004668958633673"/>
          <c:y val="0.11506465801363909"/>
          <c:w val="0.28094931795497463"/>
          <c:h val="0.70643368209110868"/>
        </c:manualLayout>
      </c:layout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12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102</cp:revision>
  <dcterms:created xsi:type="dcterms:W3CDTF">2014-10-27T10:09:00Z</dcterms:created>
  <dcterms:modified xsi:type="dcterms:W3CDTF">2017-10-16T19:34:00Z</dcterms:modified>
</cp:coreProperties>
</file>